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8A2B0" w14:textId="77777777" w:rsidR="006C208E" w:rsidRDefault="001C3F71" w:rsidP="006C208E">
      <w:pPr>
        <w:pStyle w:val="Pavadinimas"/>
        <w:rPr>
          <w:szCs w:val="28"/>
        </w:rPr>
      </w:pPr>
      <w:r>
        <w:rPr>
          <w:szCs w:val="28"/>
        </w:rPr>
        <w:t>3</w:t>
      </w:r>
      <w:r w:rsidR="006C208E" w:rsidRPr="008B4F36">
        <w:rPr>
          <w:szCs w:val="28"/>
        </w:rPr>
        <w:t xml:space="preserve"> POSĖDIS</w:t>
      </w:r>
    </w:p>
    <w:p w14:paraId="75661246" w14:textId="77777777" w:rsidR="006C208E" w:rsidRDefault="006C208E" w:rsidP="006C208E">
      <w:pPr>
        <w:pStyle w:val="Pavadinimas"/>
        <w:rPr>
          <w:szCs w:val="28"/>
        </w:rPr>
      </w:pPr>
    </w:p>
    <w:p w14:paraId="67D80D8D" w14:textId="77777777" w:rsidR="006C208E" w:rsidRDefault="006C208E" w:rsidP="006C208E">
      <w:pPr>
        <w:jc w:val="center"/>
        <w:rPr>
          <w:rFonts w:ascii="Times New Roman" w:hAnsi="Times New Roman"/>
          <w:b/>
          <w:sz w:val="24"/>
          <w:szCs w:val="24"/>
        </w:rPr>
      </w:pPr>
      <w:r w:rsidRPr="00A825AA">
        <w:rPr>
          <w:rFonts w:ascii="Times New Roman" w:hAnsi="Times New Roman"/>
          <w:b/>
          <w:sz w:val="24"/>
          <w:szCs w:val="24"/>
        </w:rPr>
        <w:t>SPRENDIMAS</w:t>
      </w:r>
    </w:p>
    <w:p w14:paraId="668CB974" w14:textId="77777777" w:rsidR="00B65E58" w:rsidRPr="00B65E58" w:rsidRDefault="00B65E58" w:rsidP="00B65E58">
      <w:pPr>
        <w:jc w:val="center"/>
        <w:rPr>
          <w:rFonts w:ascii="Times New Roman" w:hAnsi="Times New Roman"/>
          <w:b/>
          <w:sz w:val="24"/>
          <w:szCs w:val="24"/>
        </w:rPr>
      </w:pPr>
      <w:r w:rsidRPr="00B65E58">
        <w:rPr>
          <w:rFonts w:ascii="Times New Roman" w:hAnsi="Times New Roman"/>
          <w:b/>
          <w:sz w:val="24"/>
          <w:szCs w:val="24"/>
        </w:rPr>
        <w:t xml:space="preserve">DĖL KAUNO RAJONO SAVIVALDYBĖS KORUPCIJOS PREVENCIJOS 2025–2026 METŲ VEIKSMŲ PLANO PATVIRTINIMO </w:t>
      </w:r>
    </w:p>
    <w:p w14:paraId="3FB3922C" w14:textId="77777777" w:rsidR="000160F5" w:rsidRDefault="000160F5" w:rsidP="006C208E">
      <w:pPr>
        <w:jc w:val="center"/>
        <w:rPr>
          <w:rFonts w:ascii="Times New Roman" w:hAnsi="Times New Roman"/>
          <w:b/>
          <w:sz w:val="24"/>
          <w:szCs w:val="24"/>
        </w:rPr>
      </w:pPr>
    </w:p>
    <w:p w14:paraId="66FB8590" w14:textId="77777777" w:rsidR="006C208E" w:rsidRPr="00F13AD1" w:rsidRDefault="006C208E" w:rsidP="006C208E">
      <w:pPr>
        <w:jc w:val="center"/>
        <w:rPr>
          <w:rFonts w:ascii="Times New Roman" w:hAnsi="Times New Roman"/>
          <w:sz w:val="24"/>
          <w:szCs w:val="24"/>
        </w:rPr>
      </w:pPr>
      <w:r w:rsidRPr="00F13AD1">
        <w:rPr>
          <w:rFonts w:ascii="Times New Roman" w:hAnsi="Times New Roman"/>
          <w:sz w:val="24"/>
          <w:szCs w:val="24"/>
        </w:rPr>
        <w:t>202</w:t>
      </w:r>
      <w:r w:rsidR="000F51B6">
        <w:rPr>
          <w:rFonts w:ascii="Times New Roman" w:hAnsi="Times New Roman"/>
          <w:sz w:val="24"/>
          <w:szCs w:val="24"/>
        </w:rPr>
        <w:t>5</w:t>
      </w:r>
      <w:r w:rsidRPr="00F13AD1">
        <w:rPr>
          <w:rFonts w:ascii="Times New Roman" w:hAnsi="Times New Roman"/>
          <w:sz w:val="24"/>
          <w:szCs w:val="24"/>
        </w:rPr>
        <w:t xml:space="preserve"> m. </w:t>
      </w:r>
      <w:r w:rsidR="001C3F71">
        <w:rPr>
          <w:rFonts w:ascii="Times New Roman" w:hAnsi="Times New Roman"/>
          <w:sz w:val="24"/>
          <w:szCs w:val="24"/>
        </w:rPr>
        <w:t>kovo</w:t>
      </w:r>
      <w:r w:rsidRPr="00F13AD1">
        <w:rPr>
          <w:rFonts w:ascii="Times New Roman" w:hAnsi="Times New Roman"/>
          <w:sz w:val="24"/>
          <w:szCs w:val="24"/>
        </w:rPr>
        <w:t xml:space="preserve"> </w:t>
      </w:r>
      <w:r w:rsidR="00D20CDE">
        <w:rPr>
          <w:rFonts w:ascii="Times New Roman" w:hAnsi="Times New Roman"/>
          <w:sz w:val="24"/>
          <w:szCs w:val="24"/>
        </w:rPr>
        <w:t>2</w:t>
      </w:r>
      <w:r w:rsidR="001C3F71">
        <w:rPr>
          <w:rFonts w:ascii="Times New Roman" w:hAnsi="Times New Roman"/>
          <w:sz w:val="24"/>
          <w:szCs w:val="24"/>
        </w:rPr>
        <w:t>6</w:t>
      </w:r>
      <w:r w:rsidRPr="00F13AD1">
        <w:rPr>
          <w:rFonts w:ascii="Times New Roman" w:hAnsi="Times New Roman"/>
          <w:sz w:val="24"/>
          <w:szCs w:val="24"/>
        </w:rPr>
        <w:t xml:space="preserve"> d. Nr. TS-</w:t>
      </w:r>
      <w:r w:rsidR="00394F54">
        <w:rPr>
          <w:rFonts w:ascii="Times New Roman" w:hAnsi="Times New Roman"/>
          <w:sz w:val="24"/>
          <w:szCs w:val="24"/>
        </w:rPr>
        <w:t>136</w:t>
      </w:r>
    </w:p>
    <w:p w14:paraId="5A3FCE83" w14:textId="77777777" w:rsidR="006C208E" w:rsidRPr="00F13AD1" w:rsidRDefault="006C208E" w:rsidP="006C208E">
      <w:pPr>
        <w:jc w:val="center"/>
        <w:rPr>
          <w:rFonts w:ascii="Times New Roman" w:hAnsi="Times New Roman"/>
          <w:sz w:val="24"/>
          <w:szCs w:val="24"/>
        </w:rPr>
      </w:pPr>
      <w:r w:rsidRPr="00F13AD1">
        <w:rPr>
          <w:rFonts w:ascii="Times New Roman" w:hAnsi="Times New Roman"/>
          <w:sz w:val="24"/>
          <w:szCs w:val="24"/>
        </w:rPr>
        <w:t>Kaunas</w:t>
      </w:r>
    </w:p>
    <w:p w14:paraId="5CE25254" w14:textId="77777777" w:rsidR="00ED4F09" w:rsidRDefault="00ED4F09" w:rsidP="00B65E58">
      <w:pPr>
        <w:spacing w:line="360" w:lineRule="auto"/>
        <w:jc w:val="center"/>
        <w:rPr>
          <w:rFonts w:ascii="Times New Roman" w:hAnsi="Times New Roman"/>
          <w:sz w:val="24"/>
          <w:szCs w:val="24"/>
        </w:rPr>
      </w:pPr>
    </w:p>
    <w:p w14:paraId="717D3914" w14:textId="77777777" w:rsidR="00B65E58" w:rsidRPr="00B65E58" w:rsidRDefault="00B65E58" w:rsidP="00B65E58">
      <w:pPr>
        <w:tabs>
          <w:tab w:val="left" w:pos="851"/>
        </w:tabs>
        <w:spacing w:line="336" w:lineRule="auto"/>
        <w:ind w:right="-1" w:firstLine="709"/>
        <w:jc w:val="both"/>
        <w:rPr>
          <w:rFonts w:ascii="Times New Roman" w:hAnsi="Times New Roman"/>
          <w:spacing w:val="100"/>
          <w:sz w:val="24"/>
          <w:szCs w:val="24"/>
        </w:rPr>
      </w:pPr>
      <w:r w:rsidRPr="00B65E58">
        <w:rPr>
          <w:rFonts w:ascii="Times New Roman" w:hAnsi="Times New Roman"/>
          <w:sz w:val="24"/>
          <w:szCs w:val="24"/>
        </w:rPr>
        <w:t xml:space="preserve">Vadovaudamasi Lietuvos Respublikos vietos savivaldos įstatymo 15 straipsnio 4 dalimi, Lietuvos Respublikos korupcijos prevencijos </w:t>
      </w:r>
      <w:r w:rsidRPr="00B65E58">
        <w:rPr>
          <w:rFonts w:ascii="Times New Roman" w:hAnsi="Times New Roman" w:hint="eastAsia"/>
          <w:sz w:val="24"/>
          <w:szCs w:val="24"/>
        </w:rPr>
        <w:t>į</w:t>
      </w:r>
      <w:r w:rsidRPr="00B65E58">
        <w:rPr>
          <w:rFonts w:ascii="Times New Roman" w:hAnsi="Times New Roman"/>
          <w:sz w:val="24"/>
          <w:szCs w:val="24"/>
        </w:rPr>
        <w:t>statymo 7 straipsnio 1 dalies 4 punktu, 4 dalimi, 2022–2033 met</w:t>
      </w:r>
      <w:r w:rsidRPr="00B65E58">
        <w:rPr>
          <w:rFonts w:ascii="Times New Roman" w:hAnsi="Times New Roman" w:hint="eastAsia"/>
          <w:sz w:val="24"/>
          <w:szCs w:val="24"/>
        </w:rPr>
        <w:t>ų</w:t>
      </w:r>
      <w:r w:rsidRPr="00B65E58">
        <w:rPr>
          <w:rFonts w:ascii="Times New Roman" w:hAnsi="Times New Roman"/>
          <w:sz w:val="24"/>
          <w:szCs w:val="24"/>
        </w:rPr>
        <w:t xml:space="preserve"> nacionaline darbotvarke korupcijos prevencijos klausimais, patvirtinta Lietuvos Respublikos Seimo 2022 m. birželio 28 d. nutarimu Nr. XIV-1178 „D</w:t>
      </w:r>
      <w:r w:rsidRPr="00B65E58">
        <w:rPr>
          <w:rFonts w:ascii="Times New Roman" w:hAnsi="Times New Roman" w:hint="eastAsia"/>
          <w:sz w:val="24"/>
          <w:szCs w:val="24"/>
        </w:rPr>
        <w:t>ė</w:t>
      </w:r>
      <w:r w:rsidRPr="00B65E58">
        <w:rPr>
          <w:rFonts w:ascii="Times New Roman" w:hAnsi="Times New Roman"/>
          <w:sz w:val="24"/>
          <w:szCs w:val="24"/>
        </w:rPr>
        <w:t>l 2022–2033 met</w:t>
      </w:r>
      <w:r w:rsidRPr="00B65E58">
        <w:rPr>
          <w:rFonts w:ascii="Times New Roman" w:hAnsi="Times New Roman" w:hint="eastAsia"/>
          <w:sz w:val="24"/>
          <w:szCs w:val="24"/>
        </w:rPr>
        <w:t>ų</w:t>
      </w:r>
      <w:r w:rsidRPr="00B65E58">
        <w:rPr>
          <w:rFonts w:ascii="Times New Roman" w:hAnsi="Times New Roman"/>
          <w:sz w:val="24"/>
          <w:szCs w:val="24"/>
        </w:rPr>
        <w:t xml:space="preserve"> nacionalin</w:t>
      </w:r>
      <w:r w:rsidRPr="00B65E58">
        <w:rPr>
          <w:rFonts w:ascii="Times New Roman" w:hAnsi="Times New Roman" w:hint="eastAsia"/>
          <w:sz w:val="24"/>
          <w:szCs w:val="24"/>
        </w:rPr>
        <w:t>ė</w:t>
      </w:r>
      <w:r w:rsidRPr="00B65E58">
        <w:rPr>
          <w:rFonts w:ascii="Times New Roman" w:hAnsi="Times New Roman"/>
          <w:sz w:val="24"/>
          <w:szCs w:val="24"/>
        </w:rPr>
        <w:t>s darbotvark</w:t>
      </w:r>
      <w:r w:rsidRPr="00B65E58">
        <w:rPr>
          <w:rFonts w:ascii="Times New Roman" w:hAnsi="Times New Roman" w:hint="eastAsia"/>
          <w:sz w:val="24"/>
          <w:szCs w:val="24"/>
        </w:rPr>
        <w:t>ė</w:t>
      </w:r>
      <w:r w:rsidRPr="00B65E58">
        <w:rPr>
          <w:rFonts w:ascii="Times New Roman" w:hAnsi="Times New Roman"/>
          <w:sz w:val="24"/>
          <w:szCs w:val="24"/>
        </w:rPr>
        <w:t>s korupcijos prevencijos patvirtinimo“, Korupcijos prevencijos veiksm</w:t>
      </w:r>
      <w:r w:rsidRPr="00B65E58">
        <w:rPr>
          <w:rFonts w:ascii="Times New Roman" w:hAnsi="Times New Roman" w:hint="eastAsia"/>
          <w:sz w:val="24"/>
          <w:szCs w:val="24"/>
        </w:rPr>
        <w:t>ų</w:t>
      </w:r>
      <w:r w:rsidRPr="00B65E58">
        <w:rPr>
          <w:rFonts w:ascii="Times New Roman" w:hAnsi="Times New Roman"/>
          <w:sz w:val="24"/>
          <w:szCs w:val="24"/>
        </w:rPr>
        <w:t xml:space="preserve"> plan</w:t>
      </w:r>
      <w:r w:rsidRPr="00B65E58">
        <w:rPr>
          <w:rFonts w:ascii="Times New Roman" w:hAnsi="Times New Roman" w:hint="eastAsia"/>
          <w:sz w:val="24"/>
          <w:szCs w:val="24"/>
        </w:rPr>
        <w:t>ų</w:t>
      </w:r>
      <w:r w:rsidRPr="00B65E58">
        <w:rPr>
          <w:rFonts w:ascii="Times New Roman" w:hAnsi="Times New Roman"/>
          <w:sz w:val="24"/>
          <w:szCs w:val="24"/>
        </w:rPr>
        <w:t>, j</w:t>
      </w:r>
      <w:r w:rsidRPr="00B65E58">
        <w:rPr>
          <w:rFonts w:ascii="Times New Roman" w:hAnsi="Times New Roman" w:hint="eastAsia"/>
          <w:sz w:val="24"/>
          <w:szCs w:val="24"/>
        </w:rPr>
        <w:t>ų</w:t>
      </w:r>
      <w:r w:rsidRPr="00B65E58">
        <w:rPr>
          <w:rFonts w:ascii="Times New Roman" w:hAnsi="Times New Roman"/>
          <w:sz w:val="24"/>
          <w:szCs w:val="24"/>
        </w:rPr>
        <w:t xml:space="preserve"> projekt</w:t>
      </w:r>
      <w:r w:rsidRPr="00B65E58">
        <w:rPr>
          <w:rFonts w:ascii="Times New Roman" w:hAnsi="Times New Roman" w:hint="eastAsia"/>
          <w:sz w:val="24"/>
          <w:szCs w:val="24"/>
        </w:rPr>
        <w:t>ų</w:t>
      </w:r>
      <w:r w:rsidRPr="00B65E58">
        <w:rPr>
          <w:rFonts w:ascii="Times New Roman" w:hAnsi="Times New Roman"/>
          <w:sz w:val="24"/>
          <w:szCs w:val="24"/>
        </w:rPr>
        <w:t xml:space="preserve"> ir plan</w:t>
      </w:r>
      <w:r w:rsidRPr="00B65E58">
        <w:rPr>
          <w:rFonts w:ascii="Times New Roman" w:hAnsi="Times New Roman" w:hint="eastAsia"/>
          <w:sz w:val="24"/>
          <w:szCs w:val="24"/>
        </w:rPr>
        <w:t>ų</w:t>
      </w:r>
      <w:r w:rsidRPr="00B65E58">
        <w:rPr>
          <w:rFonts w:ascii="Times New Roman" w:hAnsi="Times New Roman"/>
          <w:sz w:val="24"/>
          <w:szCs w:val="24"/>
        </w:rPr>
        <w:t xml:space="preserve"> </w:t>
      </w:r>
      <w:r w:rsidRPr="00B65E58">
        <w:rPr>
          <w:rFonts w:ascii="Times New Roman" w:hAnsi="Times New Roman" w:hint="eastAsia"/>
          <w:sz w:val="24"/>
          <w:szCs w:val="24"/>
        </w:rPr>
        <w:t>į</w:t>
      </w:r>
      <w:r w:rsidRPr="00B65E58">
        <w:rPr>
          <w:rFonts w:ascii="Times New Roman" w:hAnsi="Times New Roman"/>
          <w:sz w:val="24"/>
          <w:szCs w:val="24"/>
        </w:rPr>
        <w:t>gyvendinimo vertinimo tvarkos aprašu, patvirtintu Lietuvos Respublikos speciali</w:t>
      </w:r>
      <w:r w:rsidRPr="00B65E58">
        <w:rPr>
          <w:rFonts w:ascii="Times New Roman" w:hAnsi="Times New Roman" w:hint="eastAsia"/>
          <w:sz w:val="24"/>
          <w:szCs w:val="24"/>
        </w:rPr>
        <w:t>ų</w:t>
      </w:r>
      <w:r w:rsidRPr="00B65E58">
        <w:rPr>
          <w:rFonts w:ascii="Times New Roman" w:hAnsi="Times New Roman"/>
          <w:sz w:val="24"/>
          <w:szCs w:val="24"/>
        </w:rPr>
        <w:t>j</w:t>
      </w:r>
      <w:r w:rsidRPr="00B65E58">
        <w:rPr>
          <w:rFonts w:ascii="Times New Roman" w:hAnsi="Times New Roman" w:hint="eastAsia"/>
          <w:sz w:val="24"/>
          <w:szCs w:val="24"/>
        </w:rPr>
        <w:t>ų</w:t>
      </w:r>
      <w:r w:rsidRPr="00B65E58">
        <w:rPr>
          <w:rFonts w:ascii="Times New Roman" w:hAnsi="Times New Roman"/>
          <w:sz w:val="24"/>
          <w:szCs w:val="24"/>
        </w:rPr>
        <w:t xml:space="preserve"> tyrim</w:t>
      </w:r>
      <w:r w:rsidRPr="00B65E58">
        <w:rPr>
          <w:rFonts w:ascii="Times New Roman" w:hAnsi="Times New Roman" w:hint="eastAsia"/>
          <w:sz w:val="24"/>
          <w:szCs w:val="24"/>
        </w:rPr>
        <w:t>ų</w:t>
      </w:r>
      <w:r w:rsidRPr="00B65E58">
        <w:rPr>
          <w:rFonts w:ascii="Times New Roman" w:hAnsi="Times New Roman"/>
          <w:sz w:val="24"/>
          <w:szCs w:val="24"/>
        </w:rPr>
        <w:t xml:space="preserve"> tarnybos direktoriaus </w:t>
      </w:r>
      <w:r w:rsidRPr="00B65E58">
        <w:rPr>
          <w:rFonts w:ascii="Times New Roman" w:hAnsi="Times New Roman"/>
          <w:sz w:val="24"/>
          <w:szCs w:val="24"/>
        </w:rPr>
        <w:br/>
        <w:t xml:space="preserve">2021 m. gruodžio 28 d. </w:t>
      </w:r>
      <w:r w:rsidRPr="00B65E58">
        <w:rPr>
          <w:rFonts w:ascii="Times New Roman" w:hAnsi="Times New Roman" w:hint="eastAsia"/>
          <w:sz w:val="24"/>
          <w:szCs w:val="24"/>
        </w:rPr>
        <w:t>į</w:t>
      </w:r>
      <w:r w:rsidRPr="00B65E58">
        <w:rPr>
          <w:rFonts w:ascii="Times New Roman" w:hAnsi="Times New Roman"/>
          <w:sz w:val="24"/>
          <w:szCs w:val="24"/>
        </w:rPr>
        <w:t>sakymu Nr. 2-283 „D</w:t>
      </w:r>
      <w:r w:rsidRPr="00B65E58">
        <w:rPr>
          <w:rFonts w:ascii="Times New Roman" w:hAnsi="Times New Roman" w:hint="eastAsia"/>
          <w:sz w:val="24"/>
          <w:szCs w:val="24"/>
        </w:rPr>
        <w:t>ė</w:t>
      </w:r>
      <w:r w:rsidRPr="00B65E58">
        <w:rPr>
          <w:rFonts w:ascii="Times New Roman" w:hAnsi="Times New Roman"/>
          <w:sz w:val="24"/>
          <w:szCs w:val="24"/>
        </w:rPr>
        <w:t>l Korupcijos prevencijos veiksm</w:t>
      </w:r>
      <w:r w:rsidRPr="00B65E58">
        <w:rPr>
          <w:rFonts w:ascii="Times New Roman" w:hAnsi="Times New Roman" w:hint="eastAsia"/>
          <w:sz w:val="24"/>
          <w:szCs w:val="24"/>
        </w:rPr>
        <w:t>ų</w:t>
      </w:r>
      <w:r w:rsidRPr="00B65E58">
        <w:rPr>
          <w:rFonts w:ascii="Times New Roman" w:hAnsi="Times New Roman"/>
          <w:sz w:val="24"/>
          <w:szCs w:val="24"/>
        </w:rPr>
        <w:t xml:space="preserve"> plan</w:t>
      </w:r>
      <w:r w:rsidRPr="00B65E58">
        <w:rPr>
          <w:rFonts w:ascii="Times New Roman" w:hAnsi="Times New Roman" w:hint="eastAsia"/>
          <w:sz w:val="24"/>
          <w:szCs w:val="24"/>
        </w:rPr>
        <w:t>ų</w:t>
      </w:r>
      <w:r w:rsidRPr="00B65E58">
        <w:rPr>
          <w:rFonts w:ascii="Times New Roman" w:hAnsi="Times New Roman"/>
          <w:sz w:val="24"/>
          <w:szCs w:val="24"/>
        </w:rPr>
        <w:t>, j</w:t>
      </w:r>
      <w:r w:rsidRPr="00B65E58">
        <w:rPr>
          <w:rFonts w:ascii="Times New Roman" w:hAnsi="Times New Roman" w:hint="eastAsia"/>
          <w:sz w:val="24"/>
          <w:szCs w:val="24"/>
        </w:rPr>
        <w:t>ų</w:t>
      </w:r>
      <w:r w:rsidRPr="00B65E58">
        <w:rPr>
          <w:rFonts w:ascii="Times New Roman" w:hAnsi="Times New Roman"/>
          <w:sz w:val="24"/>
          <w:szCs w:val="24"/>
        </w:rPr>
        <w:t xml:space="preserve"> projekt</w:t>
      </w:r>
      <w:r w:rsidRPr="00B65E58">
        <w:rPr>
          <w:rFonts w:ascii="Times New Roman" w:hAnsi="Times New Roman" w:hint="eastAsia"/>
          <w:sz w:val="24"/>
          <w:szCs w:val="24"/>
        </w:rPr>
        <w:t>ų</w:t>
      </w:r>
      <w:r w:rsidRPr="00B65E58">
        <w:rPr>
          <w:rFonts w:ascii="Times New Roman" w:hAnsi="Times New Roman"/>
          <w:sz w:val="24"/>
          <w:szCs w:val="24"/>
        </w:rPr>
        <w:t xml:space="preserve"> ir plan</w:t>
      </w:r>
      <w:r w:rsidRPr="00B65E58">
        <w:rPr>
          <w:rFonts w:ascii="Times New Roman" w:hAnsi="Times New Roman" w:hint="eastAsia"/>
          <w:sz w:val="24"/>
          <w:szCs w:val="24"/>
        </w:rPr>
        <w:t>ų</w:t>
      </w:r>
      <w:r w:rsidRPr="00B65E58">
        <w:rPr>
          <w:rFonts w:ascii="Times New Roman" w:hAnsi="Times New Roman"/>
          <w:sz w:val="24"/>
          <w:szCs w:val="24"/>
        </w:rPr>
        <w:t xml:space="preserve"> </w:t>
      </w:r>
      <w:r w:rsidRPr="00B65E58">
        <w:rPr>
          <w:rFonts w:ascii="Times New Roman" w:hAnsi="Times New Roman" w:hint="eastAsia"/>
          <w:sz w:val="24"/>
          <w:szCs w:val="24"/>
        </w:rPr>
        <w:t>į</w:t>
      </w:r>
      <w:r w:rsidRPr="00B65E58">
        <w:rPr>
          <w:rFonts w:ascii="Times New Roman" w:hAnsi="Times New Roman"/>
          <w:sz w:val="24"/>
          <w:szCs w:val="24"/>
        </w:rPr>
        <w:t xml:space="preserve">gyvendinimo vertinimo tvarkos aprašo patvirtinimo“, Kauno rajono savivaldybės taryba </w:t>
      </w:r>
      <w:r w:rsidRPr="00B65E58">
        <w:rPr>
          <w:rFonts w:ascii="Times New Roman" w:hAnsi="Times New Roman"/>
          <w:spacing w:val="100"/>
          <w:sz w:val="24"/>
          <w:szCs w:val="24"/>
        </w:rPr>
        <w:t>nusprendži</w:t>
      </w:r>
      <w:r w:rsidRPr="00B65E58">
        <w:rPr>
          <w:rFonts w:ascii="Times New Roman" w:hAnsi="Times New Roman"/>
          <w:sz w:val="24"/>
          <w:szCs w:val="24"/>
        </w:rPr>
        <w:t>a</w:t>
      </w:r>
      <w:r w:rsidRPr="00B65E58">
        <w:rPr>
          <w:rFonts w:ascii="Times New Roman" w:hAnsi="Times New Roman"/>
          <w:spacing w:val="100"/>
          <w:sz w:val="24"/>
          <w:szCs w:val="24"/>
        </w:rPr>
        <w:t>:</w:t>
      </w:r>
    </w:p>
    <w:p w14:paraId="6C03A8ED" w14:textId="77777777" w:rsidR="00B65E58" w:rsidRPr="00B65E58" w:rsidRDefault="00B65E58" w:rsidP="00B65E58">
      <w:pPr>
        <w:numPr>
          <w:ilvl w:val="0"/>
          <w:numId w:val="86"/>
        </w:numPr>
        <w:spacing w:line="336" w:lineRule="auto"/>
        <w:ind w:left="0" w:firstLine="851"/>
        <w:jc w:val="both"/>
        <w:rPr>
          <w:rFonts w:ascii="Times New Roman" w:hAnsi="Times New Roman"/>
          <w:sz w:val="24"/>
          <w:szCs w:val="24"/>
        </w:rPr>
      </w:pPr>
      <w:r w:rsidRPr="00B65E58">
        <w:rPr>
          <w:rFonts w:ascii="Times New Roman" w:hAnsi="Times New Roman"/>
          <w:sz w:val="24"/>
          <w:szCs w:val="24"/>
        </w:rPr>
        <w:t xml:space="preserve">Patvirtinti Kauno rajono savivaldybės korupcijos prevencijos 2025–2026 metų veiksmų planą (pridedama). </w:t>
      </w:r>
    </w:p>
    <w:p w14:paraId="63748541" w14:textId="77777777" w:rsidR="00B65E58" w:rsidRPr="00B65E58" w:rsidRDefault="00B65E58" w:rsidP="00B65E58">
      <w:pPr>
        <w:numPr>
          <w:ilvl w:val="0"/>
          <w:numId w:val="86"/>
        </w:numPr>
        <w:spacing w:line="336" w:lineRule="auto"/>
        <w:ind w:left="0" w:firstLine="851"/>
        <w:jc w:val="both"/>
        <w:rPr>
          <w:rFonts w:ascii="Times New Roman" w:hAnsi="Times New Roman"/>
          <w:sz w:val="24"/>
          <w:szCs w:val="24"/>
        </w:rPr>
      </w:pPr>
      <w:r w:rsidRPr="00B65E58">
        <w:rPr>
          <w:rFonts w:ascii="Times New Roman" w:hAnsi="Times New Roman"/>
          <w:sz w:val="24"/>
          <w:szCs w:val="24"/>
        </w:rPr>
        <w:t>Nustatau, kad Kauno rajono savivaldybės tarybos 2024 m. vasario 22 d. sprendimu Nr. TS-99 „D</w:t>
      </w:r>
      <w:r w:rsidRPr="00B65E58">
        <w:rPr>
          <w:rFonts w:ascii="Times New Roman" w:hAnsi="Times New Roman" w:hint="eastAsia"/>
          <w:sz w:val="24"/>
          <w:szCs w:val="24"/>
        </w:rPr>
        <w:t>ė</w:t>
      </w:r>
      <w:r w:rsidRPr="00B65E58">
        <w:rPr>
          <w:rFonts w:ascii="Times New Roman" w:hAnsi="Times New Roman"/>
          <w:sz w:val="24"/>
          <w:szCs w:val="24"/>
        </w:rPr>
        <w:t>l Kauno rajono savivaldyb</w:t>
      </w:r>
      <w:r w:rsidRPr="00B65E58">
        <w:rPr>
          <w:rFonts w:ascii="Times New Roman" w:hAnsi="Times New Roman" w:hint="eastAsia"/>
          <w:sz w:val="24"/>
          <w:szCs w:val="24"/>
        </w:rPr>
        <w:t>ė</w:t>
      </w:r>
      <w:r w:rsidRPr="00B65E58">
        <w:rPr>
          <w:rFonts w:ascii="Times New Roman" w:hAnsi="Times New Roman"/>
          <w:sz w:val="24"/>
          <w:szCs w:val="24"/>
        </w:rPr>
        <w:t>s 2024–2025 met</w:t>
      </w:r>
      <w:r w:rsidRPr="00B65E58">
        <w:rPr>
          <w:rFonts w:ascii="Times New Roman" w:hAnsi="Times New Roman" w:hint="eastAsia"/>
          <w:sz w:val="24"/>
          <w:szCs w:val="24"/>
        </w:rPr>
        <w:t>ų</w:t>
      </w:r>
      <w:r w:rsidRPr="00B65E58">
        <w:rPr>
          <w:rFonts w:ascii="Times New Roman" w:hAnsi="Times New Roman"/>
          <w:sz w:val="24"/>
          <w:szCs w:val="24"/>
        </w:rPr>
        <w:t xml:space="preserve"> korupcijos prevencijos programos ir Kauno rajono savivaldyb</w:t>
      </w:r>
      <w:r w:rsidRPr="00B65E58">
        <w:rPr>
          <w:rFonts w:ascii="Times New Roman" w:hAnsi="Times New Roman" w:hint="eastAsia"/>
          <w:sz w:val="24"/>
          <w:szCs w:val="24"/>
        </w:rPr>
        <w:t>ė</w:t>
      </w:r>
      <w:r w:rsidRPr="00B65E58">
        <w:rPr>
          <w:rFonts w:ascii="Times New Roman" w:hAnsi="Times New Roman"/>
          <w:sz w:val="24"/>
          <w:szCs w:val="24"/>
        </w:rPr>
        <w:t>s 2024–2025 met</w:t>
      </w:r>
      <w:r w:rsidRPr="00B65E58">
        <w:rPr>
          <w:rFonts w:ascii="Times New Roman" w:hAnsi="Times New Roman" w:hint="eastAsia"/>
          <w:sz w:val="24"/>
          <w:szCs w:val="24"/>
        </w:rPr>
        <w:t>ų</w:t>
      </w:r>
      <w:r w:rsidRPr="00B65E58">
        <w:rPr>
          <w:rFonts w:ascii="Times New Roman" w:hAnsi="Times New Roman"/>
          <w:sz w:val="24"/>
          <w:szCs w:val="24"/>
        </w:rPr>
        <w:t xml:space="preserve"> korupcijos programos </w:t>
      </w:r>
      <w:r w:rsidRPr="00B65E58">
        <w:rPr>
          <w:rFonts w:ascii="Times New Roman" w:hAnsi="Times New Roman" w:hint="eastAsia"/>
          <w:sz w:val="24"/>
          <w:szCs w:val="24"/>
        </w:rPr>
        <w:t>į</w:t>
      </w:r>
      <w:r w:rsidRPr="00B65E58">
        <w:rPr>
          <w:rFonts w:ascii="Times New Roman" w:hAnsi="Times New Roman"/>
          <w:sz w:val="24"/>
          <w:szCs w:val="24"/>
        </w:rPr>
        <w:t>gyvendinimo priemoni</w:t>
      </w:r>
      <w:r w:rsidRPr="00B65E58">
        <w:rPr>
          <w:rFonts w:ascii="Times New Roman" w:hAnsi="Times New Roman" w:hint="eastAsia"/>
          <w:sz w:val="24"/>
          <w:szCs w:val="24"/>
        </w:rPr>
        <w:t>ų</w:t>
      </w:r>
      <w:r w:rsidRPr="00B65E58">
        <w:rPr>
          <w:rFonts w:ascii="Times New Roman" w:hAnsi="Times New Roman"/>
          <w:sz w:val="24"/>
          <w:szCs w:val="24"/>
        </w:rPr>
        <w:t xml:space="preserve"> plano patvirtinimo“ patvirtintų Kauno rajono savivaldybės 2024–2025 metų korupcijos prevencijos programos ir Kauno rajono savivaldybės 2024–2025 metų korupcijos prevencijos programos įgyvendinimo priemonių plano nuostatos taikomos iki šio sprendimo įsigaliojimo. </w:t>
      </w:r>
    </w:p>
    <w:p w14:paraId="082903E1" w14:textId="77777777" w:rsidR="00B65E58" w:rsidRPr="00B65E58" w:rsidRDefault="00B65E58" w:rsidP="00B65E58">
      <w:pPr>
        <w:numPr>
          <w:ilvl w:val="0"/>
          <w:numId w:val="86"/>
        </w:numPr>
        <w:spacing w:line="336" w:lineRule="auto"/>
        <w:ind w:left="0" w:firstLine="851"/>
        <w:jc w:val="both"/>
        <w:rPr>
          <w:rFonts w:ascii="Times New Roman" w:hAnsi="Times New Roman"/>
          <w:sz w:val="24"/>
          <w:szCs w:val="24"/>
        </w:rPr>
      </w:pPr>
      <w:r w:rsidRPr="00B65E58">
        <w:rPr>
          <w:rFonts w:ascii="Times New Roman" w:hAnsi="Times New Roman"/>
          <w:sz w:val="24"/>
          <w:szCs w:val="24"/>
        </w:rPr>
        <w:t>Nustatau, kad šis sprendimas įsigalioja 2025 m. balandžio 1 d.</w:t>
      </w:r>
    </w:p>
    <w:p w14:paraId="28868C7B" w14:textId="77777777" w:rsidR="00B65E58" w:rsidRPr="00B65E58" w:rsidRDefault="00B65E58" w:rsidP="00B65E58">
      <w:pPr>
        <w:spacing w:line="336" w:lineRule="auto"/>
        <w:ind w:firstLine="851"/>
        <w:jc w:val="both"/>
        <w:rPr>
          <w:rFonts w:ascii="Times New Roman" w:hAnsi="Times New Roman"/>
          <w:sz w:val="24"/>
          <w:szCs w:val="24"/>
        </w:rPr>
      </w:pPr>
      <w:r w:rsidRPr="00B65E58">
        <w:rPr>
          <w:rFonts w:ascii="Times New Roman" w:hAnsi="Times New Roman"/>
          <w:sz w:val="24"/>
          <w:szCs w:val="24"/>
        </w:rPr>
        <w:t>Šis sprendimas gali b</w:t>
      </w:r>
      <w:r w:rsidRPr="00B65E58">
        <w:rPr>
          <w:rFonts w:ascii="Times New Roman" w:hAnsi="Times New Roman" w:hint="eastAsia"/>
          <w:sz w:val="24"/>
          <w:szCs w:val="24"/>
        </w:rPr>
        <w:t>ū</w:t>
      </w:r>
      <w:r w:rsidRPr="00B65E58">
        <w:rPr>
          <w:rFonts w:ascii="Times New Roman" w:hAnsi="Times New Roman"/>
          <w:sz w:val="24"/>
          <w:szCs w:val="24"/>
        </w:rPr>
        <w:t>ti skundžiamas savo pasirinkimu Lietuvos administracini</w:t>
      </w:r>
      <w:r w:rsidRPr="00B65E58">
        <w:rPr>
          <w:rFonts w:ascii="Times New Roman" w:hAnsi="Times New Roman" w:hint="eastAsia"/>
          <w:sz w:val="24"/>
          <w:szCs w:val="24"/>
        </w:rPr>
        <w:t>ų</w:t>
      </w:r>
      <w:r w:rsidRPr="00B65E58">
        <w:rPr>
          <w:rFonts w:ascii="Times New Roman" w:hAnsi="Times New Roman"/>
          <w:sz w:val="24"/>
          <w:szCs w:val="24"/>
        </w:rPr>
        <w:t xml:space="preserve"> gin</w:t>
      </w:r>
      <w:r w:rsidRPr="00B65E58">
        <w:rPr>
          <w:rFonts w:ascii="Times New Roman" w:hAnsi="Times New Roman" w:hint="eastAsia"/>
          <w:sz w:val="24"/>
          <w:szCs w:val="24"/>
        </w:rPr>
        <w:t>čų</w:t>
      </w:r>
      <w:r w:rsidRPr="00B65E58">
        <w:rPr>
          <w:rFonts w:ascii="Times New Roman" w:hAnsi="Times New Roman"/>
          <w:sz w:val="24"/>
          <w:szCs w:val="24"/>
        </w:rPr>
        <w:t xml:space="preserve"> komisijos Kauno apygardos skyriui (Laisv</w:t>
      </w:r>
      <w:r w:rsidRPr="00B65E58">
        <w:rPr>
          <w:rFonts w:ascii="Times New Roman" w:hAnsi="Times New Roman" w:hint="eastAsia"/>
          <w:sz w:val="24"/>
          <w:szCs w:val="24"/>
        </w:rPr>
        <w:t>ė</w:t>
      </w:r>
      <w:r w:rsidRPr="00B65E58">
        <w:rPr>
          <w:rFonts w:ascii="Times New Roman" w:hAnsi="Times New Roman"/>
          <w:sz w:val="24"/>
          <w:szCs w:val="24"/>
        </w:rPr>
        <w:t>s al. 36, 44240 Kaunas) Lietuvos Respublikos ikiteisminio administracini</w:t>
      </w:r>
      <w:r w:rsidRPr="00B65E58">
        <w:rPr>
          <w:rFonts w:ascii="Times New Roman" w:hAnsi="Times New Roman" w:hint="eastAsia"/>
          <w:sz w:val="24"/>
          <w:szCs w:val="24"/>
        </w:rPr>
        <w:t>ų</w:t>
      </w:r>
      <w:r w:rsidRPr="00B65E58">
        <w:rPr>
          <w:rFonts w:ascii="Times New Roman" w:hAnsi="Times New Roman"/>
          <w:sz w:val="24"/>
          <w:szCs w:val="24"/>
        </w:rPr>
        <w:t xml:space="preserve"> gin</w:t>
      </w:r>
      <w:r w:rsidRPr="00B65E58">
        <w:rPr>
          <w:rFonts w:ascii="Times New Roman" w:hAnsi="Times New Roman" w:hint="eastAsia"/>
          <w:sz w:val="24"/>
          <w:szCs w:val="24"/>
        </w:rPr>
        <w:t>čų</w:t>
      </w:r>
      <w:r w:rsidRPr="00B65E58">
        <w:rPr>
          <w:rFonts w:ascii="Times New Roman" w:hAnsi="Times New Roman"/>
          <w:sz w:val="24"/>
          <w:szCs w:val="24"/>
        </w:rPr>
        <w:t xml:space="preserve"> nagrin</w:t>
      </w:r>
      <w:r w:rsidRPr="00B65E58">
        <w:rPr>
          <w:rFonts w:ascii="Times New Roman" w:hAnsi="Times New Roman" w:hint="eastAsia"/>
          <w:sz w:val="24"/>
          <w:szCs w:val="24"/>
        </w:rPr>
        <w:t>ė</w:t>
      </w:r>
      <w:r w:rsidRPr="00B65E58">
        <w:rPr>
          <w:rFonts w:ascii="Times New Roman" w:hAnsi="Times New Roman"/>
          <w:sz w:val="24"/>
          <w:szCs w:val="24"/>
        </w:rPr>
        <w:t xml:space="preserve">jimo tvarkos </w:t>
      </w:r>
      <w:r w:rsidRPr="00B65E58">
        <w:rPr>
          <w:rFonts w:ascii="Times New Roman" w:hAnsi="Times New Roman" w:hint="eastAsia"/>
          <w:sz w:val="24"/>
          <w:szCs w:val="24"/>
        </w:rPr>
        <w:t>į</w:t>
      </w:r>
      <w:r w:rsidRPr="00B65E58">
        <w:rPr>
          <w:rFonts w:ascii="Times New Roman" w:hAnsi="Times New Roman"/>
          <w:sz w:val="24"/>
          <w:szCs w:val="24"/>
        </w:rPr>
        <w:t>statymo nustatyta tvarka arba Region</w:t>
      </w:r>
      <w:r w:rsidRPr="00B65E58">
        <w:rPr>
          <w:rFonts w:ascii="Times New Roman" w:hAnsi="Times New Roman" w:hint="eastAsia"/>
          <w:sz w:val="24"/>
          <w:szCs w:val="24"/>
        </w:rPr>
        <w:t>ų</w:t>
      </w:r>
      <w:r w:rsidRPr="00B65E58">
        <w:rPr>
          <w:rFonts w:ascii="Times New Roman" w:hAnsi="Times New Roman"/>
          <w:sz w:val="24"/>
          <w:szCs w:val="24"/>
        </w:rPr>
        <w:t xml:space="preserve"> administracinio teismo Kauno r</w:t>
      </w:r>
      <w:r w:rsidRPr="00B65E58">
        <w:rPr>
          <w:rFonts w:ascii="Times New Roman" w:hAnsi="Times New Roman" w:hint="eastAsia"/>
          <w:sz w:val="24"/>
          <w:szCs w:val="24"/>
        </w:rPr>
        <w:t>ū</w:t>
      </w:r>
      <w:r w:rsidRPr="00B65E58">
        <w:rPr>
          <w:rFonts w:ascii="Times New Roman" w:hAnsi="Times New Roman"/>
          <w:sz w:val="24"/>
          <w:szCs w:val="24"/>
        </w:rPr>
        <w:t>mams (A. Mickevi</w:t>
      </w:r>
      <w:r w:rsidRPr="00B65E58">
        <w:rPr>
          <w:rFonts w:ascii="Times New Roman" w:hAnsi="Times New Roman" w:hint="eastAsia"/>
          <w:sz w:val="24"/>
          <w:szCs w:val="24"/>
        </w:rPr>
        <w:t>č</w:t>
      </w:r>
      <w:r w:rsidRPr="00B65E58">
        <w:rPr>
          <w:rFonts w:ascii="Times New Roman" w:hAnsi="Times New Roman"/>
          <w:sz w:val="24"/>
          <w:szCs w:val="24"/>
        </w:rPr>
        <w:t>iaus g. 8A, 44312 Kaunas) Lietuvos Respublikos administracini</w:t>
      </w:r>
      <w:r w:rsidRPr="00B65E58">
        <w:rPr>
          <w:rFonts w:ascii="Times New Roman" w:hAnsi="Times New Roman" w:hint="eastAsia"/>
          <w:sz w:val="24"/>
          <w:szCs w:val="24"/>
        </w:rPr>
        <w:t>ų</w:t>
      </w:r>
      <w:r w:rsidRPr="00B65E58">
        <w:rPr>
          <w:rFonts w:ascii="Times New Roman" w:hAnsi="Times New Roman"/>
          <w:sz w:val="24"/>
          <w:szCs w:val="24"/>
        </w:rPr>
        <w:t xml:space="preserve"> byl</w:t>
      </w:r>
      <w:r w:rsidRPr="00B65E58">
        <w:rPr>
          <w:rFonts w:ascii="Times New Roman" w:hAnsi="Times New Roman" w:hint="eastAsia"/>
          <w:sz w:val="24"/>
          <w:szCs w:val="24"/>
        </w:rPr>
        <w:t>ų</w:t>
      </w:r>
      <w:r w:rsidRPr="00B65E58">
        <w:rPr>
          <w:rFonts w:ascii="Times New Roman" w:hAnsi="Times New Roman"/>
          <w:sz w:val="24"/>
          <w:szCs w:val="24"/>
        </w:rPr>
        <w:t xml:space="preserve"> teisenos </w:t>
      </w:r>
      <w:r w:rsidRPr="00B65E58">
        <w:rPr>
          <w:rFonts w:ascii="Times New Roman" w:hAnsi="Times New Roman" w:hint="eastAsia"/>
          <w:sz w:val="24"/>
          <w:szCs w:val="24"/>
        </w:rPr>
        <w:t>į</w:t>
      </w:r>
      <w:r w:rsidRPr="00B65E58">
        <w:rPr>
          <w:rFonts w:ascii="Times New Roman" w:hAnsi="Times New Roman"/>
          <w:sz w:val="24"/>
          <w:szCs w:val="24"/>
        </w:rPr>
        <w:t>statymo nustatyta tvarka per vien</w:t>
      </w:r>
      <w:r w:rsidRPr="00B65E58">
        <w:rPr>
          <w:rFonts w:ascii="Times New Roman" w:hAnsi="Times New Roman" w:hint="eastAsia"/>
          <w:sz w:val="24"/>
          <w:szCs w:val="24"/>
        </w:rPr>
        <w:t>ą</w:t>
      </w:r>
      <w:r w:rsidRPr="00B65E58">
        <w:rPr>
          <w:rFonts w:ascii="Times New Roman" w:hAnsi="Times New Roman"/>
          <w:sz w:val="24"/>
          <w:szCs w:val="24"/>
        </w:rPr>
        <w:t xml:space="preserve"> m</w:t>
      </w:r>
      <w:r w:rsidRPr="00B65E58">
        <w:rPr>
          <w:rFonts w:ascii="Times New Roman" w:hAnsi="Times New Roman" w:hint="eastAsia"/>
          <w:sz w:val="24"/>
          <w:szCs w:val="24"/>
        </w:rPr>
        <w:t>ė</w:t>
      </w:r>
      <w:r w:rsidRPr="00B65E58">
        <w:rPr>
          <w:rFonts w:ascii="Times New Roman" w:hAnsi="Times New Roman"/>
          <w:sz w:val="24"/>
          <w:szCs w:val="24"/>
        </w:rPr>
        <w:t>nes</w:t>
      </w:r>
      <w:r w:rsidRPr="00B65E58">
        <w:rPr>
          <w:rFonts w:ascii="Times New Roman" w:hAnsi="Times New Roman" w:hint="eastAsia"/>
          <w:sz w:val="24"/>
          <w:szCs w:val="24"/>
        </w:rPr>
        <w:t>į</w:t>
      </w:r>
      <w:r w:rsidRPr="00B65E58">
        <w:rPr>
          <w:rFonts w:ascii="Times New Roman" w:hAnsi="Times New Roman"/>
          <w:sz w:val="24"/>
          <w:szCs w:val="24"/>
        </w:rPr>
        <w:t xml:space="preserve"> nuo šio sprendimo paskelbimo arba </w:t>
      </w:r>
      <w:r w:rsidRPr="00B65E58">
        <w:rPr>
          <w:rFonts w:ascii="Times New Roman" w:hAnsi="Times New Roman" w:hint="eastAsia"/>
          <w:sz w:val="24"/>
          <w:szCs w:val="24"/>
        </w:rPr>
        <w:t>į</w:t>
      </w:r>
      <w:r w:rsidRPr="00B65E58">
        <w:rPr>
          <w:rFonts w:ascii="Times New Roman" w:hAnsi="Times New Roman"/>
          <w:sz w:val="24"/>
          <w:szCs w:val="24"/>
        </w:rPr>
        <w:t xml:space="preserve">teikimo suinteresuotam asmeniui dienos. </w:t>
      </w:r>
    </w:p>
    <w:p w14:paraId="4CC817EF" w14:textId="77777777" w:rsidR="00B65E58" w:rsidRPr="00B65E58" w:rsidRDefault="00B65E58" w:rsidP="00B65E58">
      <w:pPr>
        <w:spacing w:line="360" w:lineRule="auto"/>
        <w:jc w:val="both"/>
        <w:rPr>
          <w:rFonts w:ascii="Times New Roman" w:hAnsi="Times New Roman"/>
          <w:sz w:val="24"/>
          <w:szCs w:val="24"/>
        </w:rPr>
      </w:pPr>
    </w:p>
    <w:p w14:paraId="334B1014" w14:textId="77777777" w:rsidR="00B65E58" w:rsidRDefault="00B65E58" w:rsidP="00B65E58">
      <w:pPr>
        <w:tabs>
          <w:tab w:val="left" w:pos="1560"/>
          <w:tab w:val="left" w:pos="7088"/>
        </w:tabs>
        <w:spacing w:line="360" w:lineRule="auto"/>
        <w:jc w:val="both"/>
        <w:rPr>
          <w:sz w:val="24"/>
          <w:szCs w:val="24"/>
        </w:rPr>
        <w:sectPr w:rsidR="00B65E58" w:rsidSect="00B65E58">
          <w:headerReference w:type="default" r:id="rId8"/>
          <w:headerReference w:type="first" r:id="rId9"/>
          <w:pgSz w:w="11906" w:h="16838"/>
          <w:pgMar w:top="961" w:right="1133" w:bottom="709" w:left="1701" w:header="426" w:footer="567" w:gutter="0"/>
          <w:pgNumType w:start="1"/>
          <w:cols w:space="1296"/>
          <w:titlePg/>
          <w:docGrid w:linePitch="360"/>
        </w:sectPr>
      </w:pPr>
      <w:r w:rsidRPr="00B65E58">
        <w:rPr>
          <w:sz w:val="24"/>
          <w:szCs w:val="24"/>
        </w:rPr>
        <w:t>Savivaldybės meras</w:t>
      </w:r>
      <w:r w:rsidRPr="00B65E58">
        <w:rPr>
          <w:sz w:val="24"/>
          <w:szCs w:val="24"/>
        </w:rPr>
        <w:tab/>
      </w:r>
      <w:r>
        <w:rPr>
          <w:sz w:val="24"/>
          <w:szCs w:val="24"/>
        </w:rPr>
        <w:t>Valerijus Makūnas</w:t>
      </w:r>
    </w:p>
    <w:tbl>
      <w:tblPr>
        <w:tblStyle w:val="Lentelstinklelis2"/>
        <w:tblW w:w="0" w:type="auto"/>
        <w:tblInd w:w="4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7"/>
      </w:tblGrid>
      <w:tr w:rsidR="00B65E58" w:rsidRPr="00B65E58" w14:paraId="437044DA" w14:textId="77777777" w:rsidTr="004661E6">
        <w:tc>
          <w:tcPr>
            <w:tcW w:w="4377" w:type="dxa"/>
          </w:tcPr>
          <w:p w14:paraId="61B4AA74"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PATVIRTINTA</w:t>
            </w:r>
          </w:p>
          <w:p w14:paraId="6AFC0026"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Kauno rajono savivaldybės tarybos</w:t>
            </w:r>
          </w:p>
          <w:p w14:paraId="609EB41A"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2025 m. kovo 26 d. sprendimu Nr. TS-</w:t>
            </w:r>
            <w:r w:rsidR="00394F54">
              <w:rPr>
                <w:rFonts w:ascii="Times New Roman" w:eastAsia="Aptos" w:hAnsi="Times New Roman"/>
                <w:kern w:val="2"/>
                <w:sz w:val="24"/>
                <w:szCs w:val="24"/>
                <w:lang w:eastAsia="en-US"/>
                <w14:ligatures w14:val="standardContextual"/>
              </w:rPr>
              <w:t>136</w:t>
            </w:r>
          </w:p>
        </w:tc>
      </w:tr>
    </w:tbl>
    <w:p w14:paraId="450E3F41" w14:textId="77777777" w:rsidR="00B65E58" w:rsidRPr="00B65E58" w:rsidRDefault="00B65E58" w:rsidP="00B65E58">
      <w:pPr>
        <w:spacing w:after="160" w:line="278" w:lineRule="auto"/>
        <w:rPr>
          <w:rFonts w:ascii="Aptos" w:eastAsia="Aptos" w:hAnsi="Aptos"/>
          <w:kern w:val="2"/>
          <w:sz w:val="24"/>
          <w:szCs w:val="24"/>
          <w:lang w:eastAsia="en-US"/>
          <w14:ligatures w14:val="standardContextual"/>
        </w:rPr>
      </w:pPr>
    </w:p>
    <w:p w14:paraId="4E9D7535"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 xml:space="preserve">KAUNO RAJONO SAVIVALDYBĖS KORUPCIJOS PREVENCIJOS 2025–2026 METŲ </w:t>
      </w:r>
    </w:p>
    <w:p w14:paraId="09A64EDE"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VEIKSMŲ PLANAS</w:t>
      </w:r>
    </w:p>
    <w:p w14:paraId="4C2C619B"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p>
    <w:p w14:paraId="5DA951AC"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I SKYRIUS</w:t>
      </w:r>
    </w:p>
    <w:p w14:paraId="43AF0F92" w14:textId="77777777" w:rsidR="00B65E58" w:rsidRPr="00B65E58" w:rsidRDefault="00B65E58" w:rsidP="00B65E58">
      <w:pPr>
        <w:spacing w:after="120"/>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BENDROSIOS NUOSTATOS</w:t>
      </w:r>
    </w:p>
    <w:p w14:paraId="2DF536F2"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Kauno rajono savivaldybės korupcijos prevencijos 2025–2026 metų veiksmų planas (toliau – Veiksmų planas) parengtas vadovaujantis Lietuvos Respublikos korupcijos prevencijos įstatymu, 2022–2033 metų nacionaline darbotvarke korupcijos prevencijos klausimais, patvirtinta Lietuvos Respublikos Seimo 2022 m. birželio 28 d. nutarimu Nr. XIV-1178 „Dėl 2022–2033 metų nacionalinės darbotvarkės korupcijos prevencijos klausimais patvirtinimo“, Korupcijos prevencijos veiksmų planų, jų projektų ir planų įgyvendinimo vertinimo tvarkos aprašu, patvirtintu Lietuvos Respublikos specialiųjų tyrimų tarnybos (toliau – STT) direktoriaus 2021 m. gruodžio 28 d. įsakymu Nr. 2-283 „Dėl Korupcijos prevencijos veiksmų planų, jų projektų ir planų įgyvendinimo vertinimo tvarkos aprašo patvirtinimo“. Veiksmų planas skirtas ir privalomas korupcijos prevencijai Kauno rajono savivaldybėje (toliau – Savivaldybė), Savivaldybės administracijoje bei kitose Savivaldybei pavaldžiose įstaigose ir įmonėse užtikrinti.</w:t>
      </w:r>
    </w:p>
    <w:p w14:paraId="3349B2C3"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Veiksmų plane vartojamos sąvokos atitinka Korupcijos prevencijos įstatyme ir kituose teisės aktuose apibrėžtas sąvokas.</w:t>
      </w:r>
    </w:p>
    <w:p w14:paraId="2D5BBC4E"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Veiksmų plano tikslas – užtikrinti veiksmingą, kryptingą ir nuoseklų korupcijos prevencijos ir jos kontrolės sistemos Savivaldybėje, Savivaldybės įstaigose ir įmonėse funkcionavimą, tobulinti esamas ir diegti naujas korupcijai atsparios aplinkos kūrimo priemones, tokiu būdu didinti Savivaldybės, Savivaldybės įstaigų ir įmonių veiklos viešumą ir atvirumą, vykdomų procedūrų skaidrumą ir Savivaldybėje, Savivaldybės administracijoje bei kitų Savivaldybei pavaldžiose įstaigose ir įmonėse dirbančių valstybės tarnautojų, darbuotojų dirbančių pagal darbo sutartį (toliau – darbuotojai) atsparumą korupcijai.</w:t>
      </w:r>
    </w:p>
    <w:p w14:paraId="3353D188"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Veiksmų plano strateginės kryptys:</w:t>
      </w:r>
    </w:p>
    <w:p w14:paraId="319A160A" w14:textId="77777777" w:rsidR="00B65E58" w:rsidRPr="00B65E58" w:rsidRDefault="00B65E58" w:rsidP="00B65E58">
      <w:pPr>
        <w:numPr>
          <w:ilvl w:val="1"/>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antikorupcinio švietimo plėtra</w:t>
      </w:r>
      <w:r w:rsidRPr="00B65E58">
        <w:rPr>
          <w:rFonts w:ascii="Times New Roman" w:eastAsia="Aptos" w:hAnsi="Times New Roman"/>
          <w:kern w:val="2"/>
          <w:sz w:val="24"/>
          <w:szCs w:val="24"/>
          <w:lang w:eastAsia="en-US"/>
          <w14:ligatures w14:val="standardContextual"/>
        </w:rPr>
        <w:t xml:space="preserve"> – skleisti antikorupcinę žinią ir skatinti švietimą apie korupciją Savivaldybėje, Savivaldybės administracijoje bei Savivaldybei pavaldžiose įstaigose ir įmonėse;</w:t>
      </w:r>
    </w:p>
    <w:p w14:paraId="7F4C49FB" w14:textId="77777777" w:rsidR="00B65E58" w:rsidRPr="00B65E58" w:rsidRDefault="00B65E58" w:rsidP="00B65E58">
      <w:pPr>
        <w:numPr>
          <w:ilvl w:val="1"/>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korupcijos prevencijos priemonių tobulinimas</w:t>
      </w:r>
      <w:r w:rsidRPr="00B65E58">
        <w:rPr>
          <w:rFonts w:ascii="Times New Roman" w:eastAsia="Aptos" w:hAnsi="Times New Roman"/>
          <w:kern w:val="2"/>
          <w:sz w:val="24"/>
          <w:szCs w:val="24"/>
          <w:lang w:eastAsia="en-US"/>
          <w14:ligatures w14:val="standardContextual"/>
        </w:rPr>
        <w:t xml:space="preserve"> – kurti ir diegti korupcijai atsparią aplinką, stiprinant skaidrumą ir prevencines priemones;</w:t>
      </w:r>
    </w:p>
    <w:p w14:paraId="2CBF25E9" w14:textId="77777777" w:rsidR="00B65E58" w:rsidRPr="00B65E58" w:rsidRDefault="00B65E58" w:rsidP="00B65E58">
      <w:pPr>
        <w:numPr>
          <w:ilvl w:val="1"/>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viešųjų ir privačių interesų konfliktų prevencija</w:t>
      </w:r>
      <w:r w:rsidRPr="00B65E58">
        <w:rPr>
          <w:rFonts w:ascii="Times New Roman" w:eastAsia="Aptos" w:hAnsi="Times New Roman"/>
          <w:kern w:val="2"/>
          <w:sz w:val="24"/>
          <w:szCs w:val="24"/>
          <w:lang w:eastAsia="en-US"/>
          <w14:ligatures w14:val="standardContextual"/>
        </w:rPr>
        <w:t xml:space="preserve"> – skatinti pasitikėjimą ir vengti interesų konfliktų, gerinant pasitikėjimą Savivaldybe, Savivaldybės administracija, Savivaldybei pavaldžiomis įstaigomis ir įmonėmis bei jos darbuotojais.</w:t>
      </w:r>
    </w:p>
    <w:p w14:paraId="3C1E1BB5"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Korupcijos prevencija įgyvendinama vadovaujantis šiais principais:</w:t>
      </w:r>
    </w:p>
    <w:p w14:paraId="6A19D434" w14:textId="77777777" w:rsidR="00B65E58" w:rsidRPr="00B65E58" w:rsidRDefault="00B65E58" w:rsidP="00B65E58">
      <w:pPr>
        <w:numPr>
          <w:ilvl w:val="1"/>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 teisėtumo – korupcijos prevencijos priemonės įgyvendinamos laikantis Lietuvos Respublikos Konstitucijos, įstatymų ir kitų teisės aktų reikalavimų ir užtikrinant pagrindinių asmens teisių ir laisvių apsaugą;</w:t>
      </w:r>
    </w:p>
    <w:p w14:paraId="7BEECCD7" w14:textId="77777777" w:rsidR="00B65E58" w:rsidRPr="00B65E58" w:rsidRDefault="00B65E58" w:rsidP="00B65E58">
      <w:pPr>
        <w:numPr>
          <w:ilvl w:val="1"/>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 visuotinumo – korupcijos prevencijos subjektais gali būti visi asmenys;</w:t>
      </w:r>
    </w:p>
    <w:p w14:paraId="13356146" w14:textId="77777777" w:rsidR="00B65E58" w:rsidRPr="00B65E58" w:rsidRDefault="00B65E58" w:rsidP="00B65E58">
      <w:pPr>
        <w:numPr>
          <w:ilvl w:val="1"/>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 sąveikos – korupcijos prevencijos priemonių veiksmingumas užtikrinamas derinant visų korupcijos prevencijos subjektų veiksmus, keičiantis subjektams reikalinga informacija ir teikiant vienas kitam kitokią pagalbą;</w:t>
      </w:r>
    </w:p>
    <w:p w14:paraId="01E17600" w14:textId="77777777" w:rsidR="00B65E58" w:rsidRPr="00B65E58" w:rsidRDefault="00B65E58" w:rsidP="00B65E58">
      <w:pPr>
        <w:numPr>
          <w:ilvl w:val="1"/>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subsidiarumo – už korupcijos rizikos valdymą pirmiausia atsakingi patys viešojo sektoriaus subjektai. Savivaldybė ir (ar) STT siūlo korupcijai atsparios aplinkos kūrimo priemones ar pati jas įgyvendina tik tiek, kiek reikalinga korupcijos rizikai veiksmingai suvaldyti viešajame subjekte; </w:t>
      </w:r>
    </w:p>
    <w:p w14:paraId="4178A0FC" w14:textId="77777777" w:rsidR="00B65E58" w:rsidRPr="00B65E58" w:rsidRDefault="00B65E58" w:rsidP="00B65E58">
      <w:pPr>
        <w:numPr>
          <w:ilvl w:val="1"/>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 skaidrumo – korupcijos prevencijos veikla turi būti vieša ir suprantama, atvira visuomenei;</w:t>
      </w:r>
    </w:p>
    <w:p w14:paraId="4BC4CC39" w14:textId="77777777" w:rsidR="00B65E58" w:rsidRPr="00B65E58" w:rsidRDefault="00B65E58" w:rsidP="00B65E58">
      <w:pPr>
        <w:numPr>
          <w:ilvl w:val="1"/>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 nuolatinumo – korupcijai atsparios aplinkos kūrimo priemonių veiksmingumas užtikrinamas nuolat tikrinant ir peržiūrint korupcijai atsparios aplinkos kūrimo priemonių įgyvendinimo rezultatus, teikiant pasiūlymus dėl atitinkamų priemonių veiksmingumo didinimo atitinkamam subjektui, kuris pagal savo kompetenciją įgaliotas įgyvendinti tokius pasiūlymus;</w:t>
      </w:r>
    </w:p>
    <w:p w14:paraId="57DB8E08" w14:textId="77777777" w:rsidR="00B65E58" w:rsidRPr="00B65E58" w:rsidRDefault="00B65E58" w:rsidP="00B65E58">
      <w:pPr>
        <w:numPr>
          <w:ilvl w:val="1"/>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proporcingos korupcijos prevencijos veiklos – korupcijos prevencijos veikla turi būti vykdoma atsižvelgiant į viešojo sektoriaus subjekto dydį ir (ar) administracinius pajėgumus, o priemonės taikomos tik tos, kurios būtinos korupcijai atspariai aplinkai sukurti, siekiant kuo mažesnės administracinės naštos;</w:t>
      </w:r>
    </w:p>
    <w:p w14:paraId="1CE4B541" w14:textId="77777777" w:rsidR="00B65E58" w:rsidRPr="00B65E58" w:rsidRDefault="00B65E58" w:rsidP="00B65E58">
      <w:pPr>
        <w:numPr>
          <w:ilvl w:val="1"/>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asmens teisių apsaugos – korupcijos prevencijos veikla turi būti vykdoma užtikrinant teisinio reguliavimo tikrumą ir stabilumą, apsaugant asmenų teises ir teisėtus interesus, vadovaujantis asmens duomenų teisinės apsaugos reikalavimais;</w:t>
      </w:r>
    </w:p>
    <w:p w14:paraId="0D0A4B1E" w14:textId="77777777" w:rsidR="00B65E58" w:rsidRPr="00B65E58" w:rsidRDefault="00B65E58" w:rsidP="00B65E58">
      <w:pPr>
        <w:numPr>
          <w:ilvl w:val="1"/>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 įtraukimo – į korupcijos prevenciją įtraukiama pilietinė visuomenė; viešojo sektoriaus subjektai imasi priemonių, skirtų jų darbuotojų antikorupciniam sąmoningumui didinti, teikti visuomenei informaciją apie antikorupcinės aplinkos kūrimą ir skatinti prisidėti prie jos kūrimo.</w:t>
      </w:r>
    </w:p>
    <w:p w14:paraId="5EF082D5"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Veiksmų planas parengtas 2 (dvejų) metų laikotarpiui. </w:t>
      </w:r>
    </w:p>
    <w:p w14:paraId="4BD8036A"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p>
    <w:p w14:paraId="3907D1C6"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II SKYRIUS</w:t>
      </w:r>
    </w:p>
    <w:p w14:paraId="7C0771B7"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APLINKOS IR KORUPCIJOS RIZIKOS VEIKSNIŲ ANALIZĖ</w:t>
      </w:r>
    </w:p>
    <w:p w14:paraId="44A2830D" w14:textId="77777777" w:rsidR="00B65E58" w:rsidRPr="00B65E58" w:rsidRDefault="00B65E58" w:rsidP="00B65E58">
      <w:pPr>
        <w:rPr>
          <w:rFonts w:ascii="Times New Roman" w:eastAsia="Aptos" w:hAnsi="Times New Roman"/>
          <w:kern w:val="2"/>
          <w:sz w:val="24"/>
          <w:szCs w:val="24"/>
          <w:lang w:eastAsia="en-US"/>
          <w14:ligatures w14:val="standardContextual"/>
        </w:rPr>
      </w:pPr>
    </w:p>
    <w:p w14:paraId="298A5015"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Įvertinus susijusio teisinio reglamentavimo ir kitus pokyčius (2022 m. sausio 1 d. įsigaliojo naujos redakcijos Korupcijos prevencijos įstatymas, kuriuo Savivaldybė, kaip savarankiška įstaiga, įpareigota ne tik įgyvendinti jai teisės aktais pavestas korupcijai atsparios aplinkos kūrimo priemones Savivaldybės administracijoje, bet ir užtikrinti, kad šios priemonės būtų reikiama apimtimi įgyvendinamos pavaldžiose įstaigose), įvykusius įgyvendinant Savivaldybės 2021–2023 metų korupcijos prevencijos programą ir Savivaldybės 2021–2023 metų korupcijos prevencijos programos įgyvendinimo priemonių planą, patvirtintus Kauno </w:t>
      </w:r>
      <w:r w:rsidRPr="00B65E58">
        <w:rPr>
          <w:rFonts w:ascii="Times New Roman" w:eastAsia="Aptos" w:hAnsi="Times New Roman"/>
          <w:kern w:val="2"/>
          <w:sz w:val="24"/>
          <w:szCs w:val="24"/>
          <w:lang w:eastAsia="en-US"/>
          <w14:ligatures w14:val="standardContextual"/>
        </w:rPr>
        <w:lastRenderedPageBreak/>
        <w:t>rajono savivaldybės tarybos 2021 m. vasario 25 d. sprendimu Nr. TS</w:t>
      </w:r>
      <w:r w:rsidRPr="00B65E58">
        <w:rPr>
          <w:rFonts w:ascii="Times New Roman" w:eastAsia="Aptos" w:hAnsi="Times New Roman"/>
          <w:kern w:val="2"/>
          <w:sz w:val="24"/>
          <w:szCs w:val="24"/>
          <w:lang w:eastAsia="en-US"/>
          <w14:ligatures w14:val="standardContextual"/>
        </w:rPr>
        <w:noBreakHyphen/>
        <w:t>76 „Dėl Kauno rajono savivaldybės 2021–2023 metų korupcijos prevencijos programos ir jos įgyvendinimo priemonių plano patvirtinimo“, taip pat Savivaldybės 2024–2025 metų korupcijos prevencijos programą ir Savivaldybės 2024–2025 metų korupcijos prevencijos programos įgyvendinimo priemonių planą, patvirtintus Kauno rajono savivaldybės tarybos 2024 m. vasario 22 d. sprendimu Nr. TS-99 „Dėl Kauno rajono savivaldybės 2024–2025 metų korupcijos prevencijos programos ir Kauno rajono savivaldybės 2024–2025 metų korupcijos prevencijos programos įgyvendinimo priemonių plano patvirtinimo“, siekiant numatyti veiksmingas priemones kitam Savivaldybės korupcijos rizikos valdymo laikotarpiui, tai yra 2025–2026 metams, atlikta aplinkos ir korupcijos rizikos veiksnių analizė.</w:t>
      </w:r>
    </w:p>
    <w:p w14:paraId="3A2EFE9C"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2022–2033 metų Nacionalinės darbotvarkės korupcijos prevencijos klausimais duomenimis, Lietuvoje, kuriant antikorupcinę aplinką 2015–2021 metų laikotarpiu pagal sociologinių tyrimų duomenis, įvyko teigiami pokyčiai, tačiau, įvertinus teigiamus pokyčius, būtina tobulinti ir plėtoti antikorupcinio sąmoningumo didinimą, prevenciją ir korupcinių nusikaltimų tyrimą. Norint padidinti korupcijos prevencijos veiksmingumą, turėtų būti atsisakoma fragmentiškos antikorupcinės veiklos, formalaus, o kai kuriais atvejais paviršutiniško požiūrio, taip pat priemonių, nekuriančių vertės antikorupciniu požiūriu.</w:t>
      </w:r>
    </w:p>
    <w:p w14:paraId="37EA7D5D"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39D838B2"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PIRMASIS SKIRSNIS</w:t>
      </w:r>
    </w:p>
    <w:p w14:paraId="3703CB53"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SOCIOLOGINIŲ IR KITŲ TYRIMŲ DUOMENYS</w:t>
      </w:r>
    </w:p>
    <w:p w14:paraId="279BEDA5"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p>
    <w:p w14:paraId="23F89927" w14:textId="42F32CDA"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Tarptautinė organizacija „Transparency International“ (toliau – TI) atlieka sociologinį tyrimą „Korupcijos suvokimo indeksas“ (toliau – KSI), kuris atskleidžia, kaip pasaulio valstybėms pavyksta kontroliuoti korupciją. Jis parodo, kaip šalyje suvokiama valstybės ar savivaldybių tarnautojų ir politikų korupcija. KSI įverčiai rikiuojasi šimto balų skalėje, kur 100 balų žymi labai skaidrią valstybę, 0 – labai korumpuotą. Tyrimo, atlikto 2024 metais, duomenys parodo, kad 63 balus surinkusi Lietuva užima 12 vietą tarp Europos Sąjungos (toliau – ES) valstybių narių ir 32 vietą tarp pasaulio valstybių. Palyginus Baltijos šalių KSI, Lietuva užima vidurinę poziciją, nusileisdama Estijai (76 balai) ir aplenkdama Latviją (59 balai). Lietuvos KSI nuo 2012 metų, nors ir nesparčiai, tačiau didėja (pakilo 9 pozicijomis).</w:t>
      </w:r>
    </w:p>
    <w:p w14:paraId="13182837" w14:textId="060C6EAE"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Europos Komisija 2023 m. liepos 5 d. pristatė naujojo „Specialiojo Eurobarometro 534“ dėl gyventojų požiūrio į korupciją rezultatus. „Specialaus Eurobarometro 534“ tyrime naudojama metodologija, kuri pirmą kartą buvo pritaikyta 2013 m. apklausoje ir naudota kituose 2017 m., 2019 m. ir 2022 m. tyrimuose. Kaip nurodoma Lietuvos rezultatų apžvalgoje:</w:t>
      </w:r>
    </w:p>
    <w:p w14:paraId="20CB7E8E"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 dauguma gyventojų (83 proc.) mano, kad korupcijos problema yra paplitusi Lietuvoje. Lyginant su praėjusiais metais, rezultatas pablogėjo nežymiai (2022 m. – 81 proc.), tačiau nuo 2013 m. fiksuojama reikšminga pažanga, kai 95 proc. respondentų teigė, jog korupcija yra paplitusi. Pagrindinės institucijos ir sritys, kurios suvokiamos kaip labiausiai korumpuotos, nesikeitė – tai sveikatos priežiūros sistema, nacionalinio, regioninio ar vietinio lygmens politikai, politinės partijos, viešiesiems konkursams vadovaujantys valstybės </w:t>
      </w:r>
      <w:r w:rsidRPr="00B65E58">
        <w:rPr>
          <w:rFonts w:ascii="Times New Roman" w:eastAsia="Aptos" w:hAnsi="Times New Roman"/>
          <w:kern w:val="2"/>
          <w:sz w:val="24"/>
          <w:szCs w:val="24"/>
          <w:lang w:eastAsia="en-US"/>
          <w14:ligatures w14:val="standardContextual"/>
        </w:rPr>
        <w:lastRenderedPageBreak/>
        <w:t xml:space="preserve">tarnautojai ir statybų leidimus išduodantys valstybės tarnautojai. Lyginant šį pokytį dešimties metų laikotarpyje, visų minėtų sričių vertinimai pablogėjo, išskyrus sveikatos priežiūros, kurios </w:t>
      </w:r>
      <w:proofErr w:type="spellStart"/>
      <w:r w:rsidRPr="00B65E58">
        <w:rPr>
          <w:rFonts w:ascii="Times New Roman" w:eastAsia="Aptos" w:hAnsi="Times New Roman"/>
          <w:kern w:val="2"/>
          <w:sz w:val="24"/>
          <w:szCs w:val="24"/>
          <w:lang w:eastAsia="en-US"/>
          <w14:ligatures w14:val="standardContextual"/>
        </w:rPr>
        <w:t>korumpuotumo</w:t>
      </w:r>
      <w:proofErr w:type="spellEnd"/>
      <w:r w:rsidRPr="00B65E58">
        <w:rPr>
          <w:rFonts w:ascii="Times New Roman" w:eastAsia="Aptos" w:hAnsi="Times New Roman"/>
          <w:kern w:val="2"/>
          <w:sz w:val="24"/>
          <w:szCs w:val="24"/>
          <w:lang w:eastAsia="en-US"/>
          <w14:ligatures w14:val="standardContextual"/>
        </w:rPr>
        <w:t xml:space="preserve"> vertinimas – pagerėjo;</w:t>
      </w:r>
    </w:p>
    <w:p w14:paraId="39C2C662"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 gyventojų nuomone, korupcija yra paplitusi tiek nacionalinėse (78 proc.), tiek vietinėse ar regioninėse viešosiose institucijose (81 proc.), tačiau pastarųjų rezultatas, lyginant su praėjusiais metais, pablogėjo (2022 m. – 78 proc.);</w:t>
      </w:r>
    </w:p>
    <w:p w14:paraId="00416B4E"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 per daug glaudūs ryšiai tarp verslo ir politikos, daugumos gyventojų (88 proc.) nuomone, veda link korupcijos, o vienintelis kelias į verslo sėkmę yra politinių ryšių turėjimas (65 proc.). Be to, didesnė gyventojų dalis (66 proc.) mano, kad korupcija yra verslo kultūros dalis, tačiau kartu jie taip pat sutinka su teiginiu, kad favoritizmas ir korupcija kliudo verslo konkurencijai (69 proc.);</w:t>
      </w:r>
    </w:p>
    <w:p w14:paraId="68BE50AC"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 7 proc. Lietuvos gyventojų teigia, kad per pastaruosius 12 mėnesių jie patyrė ar tapo korupcijos atvejo liudininkais, – tiek pat, kiek ir 2022 m. Nors vis dar minimaliai atsiliekama nuo ES vidurkio (6 proc.), nuo 2013 m. padaryta reikšminga pažanga – tuo metu korupcinę patirtį įvardijo 25 proc. gyventojų;</w:t>
      </w:r>
    </w:p>
    <w:p w14:paraId="6829BF4F"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 korupciją toleruojančių asmenų Lietuvoje per pastaruosius metus sumažėjo nuo 46 proc. 2022 m. iki 40 proc. 2023 m., tačiau rodiklis vis dar viršija ES vidurkį (36 proc.). Kita vertus, gyventojai tapo nepakantesni bet kokioms korupcijos formoms – dovanoti dovaną, daryti paslaugą arba duoti pinigų už viešąją paslaugą nėra priimtina 72 proc. gyventojų, kai 2022 m. buvo 66 proc., o 2013 m. – 44 proc.;</w:t>
      </w:r>
    </w:p>
    <w:p w14:paraId="249D2659"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 per pastaruosius metus Lietuvoje reikšmingai sumažėjo gyventojų, kurie patyrė ar tapo korupcijos atvejo liudininkais ir pranešė apie tai (2023 m. – 5 proc., 2022 m. – 9 proc.). Kita vertus, daugiau kaip pusė gyventojų žino, kur pranešti apie korupciją (53 proc.), ir šis rezultatas antrus metus iš eilės lenkia ES vidurkį ir kaimyninių valstybių rezultatus. Labiausiai dėl korupcijos pranešimo gyventojai pasitiki policija (42 proc.), specializuota antikorupcine agentūra (35 proc.) ir žurnalistais (27 proc.). STT Lietuvoje antrus metus iš eilės yra tarp trijų didžiausią pasitikėjimą, pranešant apie korupciją, turinčių antikorupcinių institucijų ES;</w:t>
      </w:r>
    </w:p>
    <w:p w14:paraId="3BD4E658"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 kovos su korupcija vertinimas tarp gyventojų išlieka iššūkiu tiek ES, tiek Lietuvoje. Nors 35 proc. gyventojų mano, kad Lietuvoje yra sėkmingų baudžiamojo persekiojimo atvejų, atgrasančių nuo korupcijos (ir šis rodiklio rezultatas yra aukštesnis už ES vidurkį – 34 proc.), visgi dauguma gyventojų (76 proc.) mano, kad sisteminės korupcijos bylos yra tiriamos nepakankamai (ES – 67 proc.), o teiginiui, jog priemonės prieš korupciją yra taikomos nešališkai ir be paslėptų motyvų, pritaria tik 25 proc. (ES – 35 proc.).</w:t>
      </w:r>
    </w:p>
    <w:p w14:paraId="719598C7" w14:textId="68CB7530" w:rsidR="00B65E58" w:rsidRPr="00B65E58" w:rsidRDefault="00B65E58" w:rsidP="00B65E58">
      <w:pPr>
        <w:numPr>
          <w:ilvl w:val="0"/>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Lietuvos gyventojų, verslininkų ir valstybės tarnautojų požiūris į korupciją vertinamas atliekant sociologinį tyrimą „Lietuvos korupcijos žemėlapis“. Tyrimas atliekamas visuomenės apklausų būdu, jo tikslas – įvertinti Lietuvos gyventojų, verslininkų ir valstybės tarnautojų požiūrį į korupciją, jos paplitimą, atskleisti minėtų grupių patirtį šioje srityje, nustatyti Lietuvos visuomenės antikorupcinį potencialą. Apklausti gyventojai, verslo atstovai ir valstybės tarnautojai korupcijos problemą šiuo metu mini panašiu intensyvumu: tarp Lietuvos gyventojams aktualių problemų korupcija užima 5 vietą (iš 18, po infliacijos, mažų atlyginimų, </w:t>
      </w:r>
      <w:r w:rsidRPr="00B65E58">
        <w:rPr>
          <w:rFonts w:ascii="Times New Roman" w:eastAsia="Aptos" w:hAnsi="Times New Roman"/>
          <w:kern w:val="2"/>
          <w:sz w:val="24"/>
          <w:szCs w:val="24"/>
          <w:lang w:eastAsia="en-US"/>
          <w14:ligatures w14:val="standardContextual"/>
        </w:rPr>
        <w:lastRenderedPageBreak/>
        <w:t>sveikatos apsaugos problemų ir narkotikų vartojimo); įmonių vadovai korupciją, kaip labai rimtą problemą, paminėjo 7 vietoje (24 proc.), o valstybės tarnautojai – 5 vietoje (32 proc.). Apklausos duomenys taip pat padėjo nustatyti:</w:t>
      </w:r>
    </w:p>
    <w:p w14:paraId="13131031"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gyventojų nuomone, labiausiai korumpuotos institucijos yra gydymo įstaigos (52 proc.), Seimas (35 proc.), teismai (33 proc.), savivaldybės (24 proc.), partijos (16 proc.); verslo atstovų nuomone, labiausiai korumpuotos yra gydymo įstaigos (36 proc.), teismai (27 proc.) ir savivaldybės (25 proc.); valstybės tarnautojai atvirame klausime kaip labiausiai korumpuotas įstaigas nurodė sveikatos apsaugos institucijas (53 proc.), savivaldybes (40 proc.), Seimą (32 proc.) ir teismus (28 proc.);</w:t>
      </w:r>
    </w:p>
    <w:p w14:paraId="5D60F20E"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dauguma gyventojų mano, kad kyšis padeda spręsti problemas (net 63 proc. apklaustųjų), su šia nuomone sutinka 34 proc. apklaustų įmonių vadovų bei 15 proc. valstybės tarnautojų. 18 proc. apklaustų gyventojų bei 6 proc. įmonių vadovų duotų kyšį, kad išspręstų savo problemas. Kiti 39 proc. apklaustų gyventojų ir 22 proc. įmonių vadovų pažymėjo, kad tai priklauso nuo aplinkybių;</w:t>
      </w:r>
    </w:p>
    <w:p w14:paraId="6B32DD26"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per 12 mėnesių kyšį yra davę 10 proc. gyventojų, o per 5 metus – 20 proc. (tai žemiausias rezultatas nuo 2007 metų). Per 12 mėnesių kyšį yra davę 5 proc. įmonių atstovų, o per 5 metus – 11 proc.; tai maždaug tiek pat kaip ir 2021 m.; 1 proc. valstybės tarnautojų nurodė, kad per 12 mėn. jiems yra tekę duoti kyšį, tai maždaug tiek pat, kaip ir prieš metus (2021 m. – 1 proc., 2020 m. – 1 proc., 2019 m. – 2 proc., 2018 m. – 4 proc., 2016 m. – 6 proc.);</w:t>
      </w:r>
    </w:p>
    <w:p w14:paraId="195AE162"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sprendžiant, kokios institucijos ir socialinės grupės labiausiai gali prisidėti prie korupcijos mažinimo, gyventojai dažniausiai teigė, kad tai STT (56 proc.), Seimas (50 proc.) ir teisėsaugos institucijos (49 proc.); valstybės tarnautojai pirmiausiai nurodė Seimą (71 proc.), teisėsaugos institucijas (66 proc.), taip pat STT (63 proc.). Atkreiptinas dėmesys, kad apklausoje dalyvavę respondentai nepriskyrė savivaldybių prie institucijų ir socialinių grupių, galinčių prisidėti prie realaus korupcijos sumažinimo.</w:t>
      </w:r>
    </w:p>
    <w:p w14:paraId="4E8539B4" w14:textId="77777777" w:rsidR="00B65E58" w:rsidRPr="00B65E58" w:rsidRDefault="00B65E58" w:rsidP="00B65E58">
      <w:pPr>
        <w:numPr>
          <w:ilvl w:val="0"/>
          <w:numId w:val="89"/>
        </w:numPr>
        <w:shd w:val="clear" w:color="auto" w:fill="FFFFFF"/>
        <w:tabs>
          <w:tab w:val="left" w:pos="1247"/>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Akivaizdu, kad korupcija yra neigiamas socialinis reiškinys, keliantis grėsmę teisinei valstybei, demokratijai ir žmogaus teisėms, iškreipiantis socialinį teisingumą, keliantis pavojų valstybės valdymui, valstybės ar savivaldybių įstaigų stabilumui ir visuomenės moralei. Savivaldybė privalo prisidėti prie 2022–2033 metų nacionalinės darbotvarkės korupcijos prevencijos klausimais įgyvendinimo, korupcijos atsiradimo ir plėtojimo prielaidų šalinimo bei korupcijos apraiškų naikinimo. </w:t>
      </w:r>
    </w:p>
    <w:p w14:paraId="64B2FED2"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ANTRASIS SKIRSNIS</w:t>
      </w:r>
    </w:p>
    <w:p w14:paraId="41E6AFBB" w14:textId="77777777" w:rsidR="00B65E58" w:rsidRPr="00B65E58" w:rsidRDefault="00B65E58" w:rsidP="00B65E58">
      <w:pPr>
        <w:spacing w:after="240"/>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 xml:space="preserve">KAUNO RAJONO SAVIVALDYBĖS 2021–2023 METŲ IR 2024–2025 METŲ KORUPCIJOS PREVENCIJOS PRGRAMOS ĮGYVENDINIMO PRIEMONIŲ PLANŲ ĮGYVENDINIMO REZULTATAI </w:t>
      </w:r>
    </w:p>
    <w:p w14:paraId="49F072EC"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Savivaldybė 2021–2023 metais vykdė korupcijos prevencijos programą ir jos įgyvendinimui parengtą Kauno rajono savivaldybės 2021–2023 metų korupcijos prevencijos programos įgyvendinimo priemonių planą. </w:t>
      </w:r>
      <w:r w:rsidRPr="00B65E58">
        <w:rPr>
          <w:rFonts w:ascii="Times New Roman" w:eastAsia="Aptos" w:hAnsi="Times New Roman"/>
          <w:color w:val="000000"/>
          <w:kern w:val="2"/>
          <w:sz w:val="24"/>
          <w:szCs w:val="24"/>
          <w:lang w:eastAsia="en-US"/>
          <w14:ligatures w14:val="standardContextual"/>
        </w:rPr>
        <w:t xml:space="preserve">Programos tikslai: (1) </w:t>
      </w:r>
      <w:r w:rsidRPr="00B65E58">
        <w:rPr>
          <w:rFonts w:ascii="Times New Roman" w:eastAsia="Aptos" w:hAnsi="Times New Roman"/>
          <w:kern w:val="2"/>
          <w:sz w:val="24"/>
          <w:szCs w:val="24"/>
          <w:lang w:eastAsia="en-US"/>
          <w14:ligatures w14:val="standardContextual"/>
        </w:rPr>
        <w:t xml:space="preserve">nustatyti priežastis korupcijai pasireikšti Savivaldybės institucijose, įmonėse ir įstaigose bei jas šalinti; (2) siekti didesnio Savivaldybės institucijų, įmonių ir įstaigų veiklos sprendimų ir procedūrų skaidrumo, viešumo ir atskaitingumo visuomenei; (3) supažindinti Savivaldybės institucijose, įmonėse ir įstaigose </w:t>
      </w:r>
      <w:r w:rsidRPr="00B65E58">
        <w:rPr>
          <w:rFonts w:ascii="Times New Roman" w:eastAsia="Aptos" w:hAnsi="Times New Roman"/>
          <w:kern w:val="2"/>
          <w:sz w:val="24"/>
          <w:szCs w:val="24"/>
          <w:lang w:eastAsia="en-US"/>
          <w14:ligatures w14:val="standardContextual"/>
        </w:rPr>
        <w:lastRenderedPageBreak/>
        <w:t>dirbančius asmenis, Savivaldybės bendruomenę su korupcijos keliamu pavojumi, skatinti nepakantumą korupcijos apraiškoms; (4) užtikrinti skaidrų darbų, prekių ir paslaugų viešųjų pirkimų vykdymą.</w:t>
      </w:r>
      <w:r w:rsidRPr="00B65E58">
        <w:rPr>
          <w:rFonts w:ascii="Times New Roman" w:eastAsia="Aptos" w:hAnsi="Times New Roman"/>
          <w:color w:val="000000"/>
          <w:kern w:val="2"/>
          <w:sz w:val="24"/>
          <w:szCs w:val="24"/>
          <w:lang w:eastAsia="en-US"/>
          <w14:ligatures w14:val="standardContextual"/>
        </w:rPr>
        <w:t xml:space="preserve"> Šiems 4 (keturiems) tikslams buvo nustatyta 11 (vienuolika) uždavinių, o šiems pasiekti – 12 (dvylika) priemonių. Įgyvendinus šias priemones pasiekti rezultatai išsamiai aprašyti Savivaldybės 2024–2025 metų korupcijos prevencijos programoje. </w:t>
      </w:r>
    </w:p>
    <w:p w14:paraId="2875A758"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Kauno rajono savivaldybės taryba 2024 m. vasario 22 d. sprendimu Nr. TS-99 „Dėl Kauno rajono savivaldybės 2024–2025 metų korupcijos prevencijos programos ir Kauno rajono savivaldybės 2024–2025 metų korupcijos prevencijos programos įgyvendinimo priemonių plano patvirtinimo“ patvirtino Savivaldybės 2024–2025 metų korupcijos prevencijos programą ir Savivaldybės 2024–2025 metų korupcijos prevencijos programos įgyvendinimo priemonių planą. Programos tikslai: (1) kurti korupcijai atsparią aplinką, užtikrinti veiksmingą, kryptingą ir nuoseklų korupcijos prevencijos ir jos kontrolės sistemos funkcionavimą Savivaldybėje, (2) skatinti asmenų, dirbančių Savivaldybėje ir jos įstaigose bei valdomose įmonėse, ir visuomenės narių pasitikėjimą Savivaldybe korupcijos prevencijos kontekste, vengti viešųjų ir privačių interesų konfliktų, (3) švietimas. Šiems 3 (trims) tikslams pasiekti numatyti 7 (septyni) uždaviniai, o jiems įgyvendinti – 18 (aštuoniolika) priemonių, kurias įgyvendinant 2024 metais iki IV ketvirčio pradžios pasiekti šie rezultatai:</w:t>
      </w:r>
    </w:p>
    <w:p w14:paraId="44A1AC1E"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Pirmoji priemonė „</w:t>
      </w:r>
      <w:r w:rsidRPr="00B65E58">
        <w:rPr>
          <w:rFonts w:ascii="Times New Roman" w:hAnsi="Times New Roman"/>
          <w:bCs/>
          <w:kern w:val="2"/>
          <w:sz w:val="24"/>
          <w:szCs w:val="24"/>
          <w14:ligatures w14:val="standardContextual"/>
        </w:rPr>
        <w:t>Sudaryti Savivaldybės jautriausių korupcijai struktūrinių padalinių veiklos sričių sąrašą, skirtą informacijai apie korupcijos pasireiškimo tikimybės nustatymą sisteminti“</w:t>
      </w:r>
      <w:r w:rsidRPr="00B65E58">
        <w:rPr>
          <w:rFonts w:ascii="Times New Roman" w:eastAsia="Aptos" w:hAnsi="Times New Roman"/>
          <w:kern w:val="2"/>
          <w:sz w:val="24"/>
          <w:szCs w:val="24"/>
          <w:lang w:eastAsia="en-US"/>
          <w14:ligatures w14:val="standardContextual"/>
        </w:rPr>
        <w:t xml:space="preserve"> įgyvendinta visiškai. Sudarytas jautriausių korupcijai struktūrinių padalinių veiklos sričių sąrašas, kuris sistemina informaciją apie korupcijos pasireiškimo tikimybės nustatymą. Tai leidžia efektyviau identifikuoti ir valdyti korupcijos riziką, užtikrinant didesnį skaidrumą ir kontroliuojant jautriausias sritis.</w:t>
      </w:r>
    </w:p>
    <w:p w14:paraId="0954C9E0"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Antroji priemonė „Atlikti korupcijai jautriausių Savivaldybės struktūrinių padalinių veiklos sričių patikrinimus, siekiant didinti juose vykdomų procesų skaidrumą“ įgyvendinta visiškai.</w:t>
      </w:r>
      <w:r w:rsidRPr="00B65E58">
        <w:rPr>
          <w:rFonts w:ascii="Times New Roman" w:eastAsia="Aptos" w:hAnsi="Times New Roman"/>
          <w:i/>
          <w:iCs/>
          <w:kern w:val="2"/>
          <w:sz w:val="24"/>
          <w:szCs w:val="24"/>
          <w:lang w:eastAsia="en-US"/>
          <w14:ligatures w14:val="standardContextual"/>
        </w:rPr>
        <w:t xml:space="preserve"> </w:t>
      </w:r>
      <w:r w:rsidRPr="00B65E58">
        <w:rPr>
          <w:rFonts w:ascii="Times New Roman" w:eastAsia="Aptos" w:hAnsi="Times New Roman"/>
          <w:kern w:val="2"/>
          <w:sz w:val="24"/>
          <w:szCs w:val="24"/>
          <w:lang w:eastAsia="en-US"/>
          <w14:ligatures w14:val="standardContextual"/>
        </w:rPr>
        <w:t>Atliktas struktūrinių padalinių veiklos sričių patikrinimas ir korupcijos pasireiškimo tikimybė nustatyta šių skyrių korupcijai jautriausiose srityse: Viešųjų pirkimų, Viešųjų ir tarptautinių ryšių bei Žemės ūkio ir kaimo plėtros. Nustačius korupcijos pasireiškimo tikimybę minėtų skyrių srityse, buvo identifikuoti ir įvertinti rizikos veiksniai. Pagal poreikį buvo nustatytos priemonės, kurios gali padėti sumažinti arba pašalinti šiuos veiksnius. Pateiktos priemonės įgyvendinimui, siekiant prisidėti prie korupcijos rizikos mažinimo ir didesnio skaidrumo užtikrinimo korupcijai jautriausiose srityse Viešųjų pirkimų, Viešųjų ir tarptautinių ryšių bei Žemės ūkio ir kaimo plėtros skyriuose.</w:t>
      </w:r>
    </w:p>
    <w:p w14:paraId="14D15B16"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Trečioji priemonė „Atlikti Savivaldybės atsparumo korupcijai lygio nustatymą“ įgyvendinama, laukiama teisinio reglamentavimo. Vadovaujantis Lietuvos Respublikos korupcijos prevencijos įstatymo 12 straipsnio 6 dalimi, atsparumo korupcijai lygio nustatymo metodiką tvirtina Vyriausybė. Lietuvos Respublikos Seimo interneto svetainėje esančios teisės aktų, projektų ir susijusių dokumentų paieškos duomenimis, Lietuvos Respublikos Vyriausybės nutarimo projektas iki šiol yra derinimo stadijoje, paskutiniai atlikti veiksmai – 2022 m. liepos 22 d.</w:t>
      </w:r>
    </w:p>
    <w:p w14:paraId="3EA0241F"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Ketvirtoji priemonė „Atlikti Savivaldybės darbuotojų tolerancijos korupcijai tyrimą“ įgyvendinta visiškai. Laikotarpiu nuo 2024 m. birželio 28 d. iki 2024 m. rugpjūčio 2 d. įskaitytinai – darbuotojams buvo pateikta pildyti anoniminė anketa. Apklausa buvo siekiama nustatyti Savivaldybės darbuotojų tolerancijos korupcijai indeksą, tai yra, buvo siekiama atskleisti, koks yra Savivaldybės darbuotojų požiūris į korupciją ir koks Savivaldybės darbuotojų santykis su korupcinio pobūdžio apraiškomis. Įvertinus rezultatus, nustatyta, kad dauguma Savivaldybės darbuotojų vertina korupciją neigiamai, tačiau išlieka neapsisprendimo ir abejonės dėl anonimiškumo tendencija. Atskleistos pagrindinės galimos korupcinio pobūdžio turinčios priežastys rodo svarbą didinti darbuotojų pasitenkinimą darbu ir stiprinti prevencines priemones.</w:t>
      </w:r>
    </w:p>
    <w:p w14:paraId="20969DE5"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Penktoji priemonė „Kontroliuoti, kaip įgyvendinamas korupcijos prevencijos priemonių planas. Atlikti korupcijos prevencijos programos įgyvendinimo priemonių plano vykdymo analizę ir apibendrintą informaciją pateikti Savivaldybės administracijos direktoriui ir Savivaldybės tarybos Antikorupcijos komisijai“ įgyvendinta visiškai. Korupcijos prevencijos programos įgyvendinimo ataskaita už 2024 metus 2025 m. vasario 5 d. buvo pristatyta Kauno rajono savivaldybės administracijos direktoriui (toliau – Administracijos direktorius) ir Kauno rajono savivaldybės tarybos Antikorupcijos komisijai (toliau – Antikorupcijos komisija), kuri viešinama Savivaldybės interneto svetainės skiltyje „Korupcijos prevencija“ https://www.krs.lt/savivaldybe/korupcijos-prevencija/korupcijos-prevencijos-programa/.</w:t>
      </w:r>
    </w:p>
    <w:p w14:paraId="4D340B7E"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Šeštoji priemonė „Peržiūrėti ir pagal poreikį atnaujinti Dovanų, gautų pagal tarptautinį protokolą ar tradicijas, reprezentacinių dovanų perdavimo, įvertinimo, apskaitos ir saugojimo Kauno rajono savivaldybėje tvarkos aprašą, patvirtintą Kauno rajono savivaldybės administracijos direktoriaus 2021 m. balandžio 7 d. įsakymu Nr. ĮS-757“ įgyvendinta visiškai. Peržiūrėjus Dovanų, gautų pagal tarptautinį protokolą ar tradicijas, reprezentacinių dovanų perdavimo, įvertinimo, apskaitos ir saugojimo Kauno rajono savivaldybėje tvarkos aprašą, patvirtintą Kauno rajono savivaldybės administracijos direktoriaus 2021 m. balandžio 7 d. įsakymu Nr. ĮS-757, nustatyta, kad nėra poreikio jo atnaujinti. Dokumentas atitinka galiojančius teisės aktus ir atspindi dabartines savivaldybės praktikas bei reikalavimus.</w:t>
      </w:r>
    </w:p>
    <w:p w14:paraId="60A9CE8B"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Septintoji priemonė „Atlikti Savivaldybei pavaldžių įstaigų ir įmonių korupcijos prevencijos priemonių įgyvendinimo stebėseną ir kontrolę“ įgyvendinta visiškai. Asmuo, atsakingas už korupcijos prevencijos vykdymą savivaldybėje, 2024 metų birželio mėnesį, atsižvelgdamas į Antikorupcijos komisijos pasiūlymus ir rekomendacijas bei siekdamas suvienodinti įstaigų ir įmonių atstovų informavimą apie korupcijos prevencijos priemones, išplatino savivaldybei pavaldžioms įstaigoms ir įmonėms informaciją ir rekomendacijas apie korupcijos prevencijos priemonių taikymo poreikį, taikytinas korupcijos prevencijos priemones ir poreikį viešinti šią informaciją įstaigų ir įmonių interneto svetainėse. Buvo atlikta savivaldybei pavaldžių įstaigų ir įmonių korupcijos prevencijos priemonių stebėsena bei kontrolė. Buvo pateiktos 64 korupcijos prevencijos programų įgyvendinimo ataskaitos. Pateikė: 49 švietimo, 5 kultūros ir 8 kitos įstaigos, taip pat ir 2 įmonės. Iš pateiktų ataskaitų matyti, kad 60 iš 64 įstaigų turi patvirtintas korupcijos prevencijos programas, iš jų 50 programų yra </w:t>
      </w:r>
      <w:r w:rsidRPr="00B65E58">
        <w:rPr>
          <w:rFonts w:ascii="Times New Roman" w:eastAsia="Aptos" w:hAnsi="Times New Roman"/>
          <w:kern w:val="2"/>
          <w:sz w:val="24"/>
          <w:szCs w:val="24"/>
          <w:lang w:eastAsia="en-US"/>
          <w14:ligatures w14:val="standardContextual"/>
        </w:rPr>
        <w:lastRenderedPageBreak/>
        <w:t>paviešinusios savo interneto svetainėse. 23 įstaigos turi įsidiegusios vidinius pranešimų kanalus. 12 įstaigų nurodė bendruosius kontaktinius duomenis, o tai kelia abejonių dėl pranešėjams taikomo anonimiškumo. 4 įstaigos nurodė STT kontaktus, 2 įstaigos turi „pranešimų dėžutes“ patalpose. Dar 3 įstaigos ataskaitose teigia turinčios vidinius pranešimų kanalus, tačiau šios informacijos nepavyko rasti jų interneto svetainėse. 20 įstaigų neturi vidinių pranešimų kanalų. Taip pat buvo atlikta darbuotojų žinių apie korupcijos prevenciją analizė: 8 įstaigose darbuotojų žinios šiuo klausimu nebuvo gilintos.</w:t>
      </w:r>
    </w:p>
    <w:p w14:paraId="6D65884E"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Aštuntoji priemonė „Organizuoti mokymus ir kitus informavimo būdus Savivaldybės darbuotojams įvairiomis korupcijos prevencijos temomis“ įgyvendinta visiškai. 2024 m. gegužės 16 d. organizuota paskaita tema „Korupcijos samprata ir pasireiškimas Lietuvoje. Dovanų politika“, kurią vedė Lietuvos Respublikos specialiųjų tyrimų tarnybos Antikorupcinio švietimo skyriaus atstovė. Paskaitoje, į kurią kviesti dalyvauti savivaldybės administracijos darbuotojai, seniūnijų darbuotojai, savivaldybės tarybos Antikorupcinės komisijos nariai, VšĮ Pakaunės pirminės sveikatos priežiūros centro, VšĮ Garliavos pirminės sveikatos priežiūros centro, BĮ Kauno rajono visuomenės sveikatos biuro, VšĮ Vilkijos pirminės sveikatos priežiūros centro atstovai, dalyvavo apie 90 dalyvių. 2024 m. gruodžio 2-23 d. Savivaldybės administracijos darbuotojai, seniūnijų darbuotojai išklausė STT elektroninėje mokymų platformoje – https://emokymai.stt.lt/, esančius mokymus „Pranešėjų apsaugos“ tema. Mokymus išklausė ir elektroninius sertifikatus pateikė 200 darbuotojų.</w:t>
      </w:r>
    </w:p>
    <w:p w14:paraId="6B2B020F"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Devintoji priemonė „Skatinti Savivaldybės darbuotojų antikorupcinį sąmoningumą“ įgyvendinta visiškai. 2024 metų rugpjūčio mėnesį Savivaldybės darbuotojai, pavaldžių įstaigų atstovai skatinti dalyvauti STT ir Lietuvos šaulių sąjungos Vytauto Didžiojo šaulių 2-osios rinktinės drauge organizuotame renginyje „Skaidrumo žygis ‘24“, kuris vyko 2024 m. rugsėjo 14 d. Kauno rajone, Kačerginėje. 2024 m. gruodžio 3 d. Tarptautinei antikorupcijos dienai paminėti skirtame protmūšyje, kurį organizavo Kauno apskrities valstybinė mokesčių inspekcija, dalyvavo Savivaldybės administracijos atstovai. 2024 m. gruodžio 9 d. Tarptautinei antikorupcijos dienai paminėti, už korupcijai atsparios aplinkos kūrimą atsakingas darbuotojas Savivaldybėje, darbuotojams elektroniniu paštu pateikė pranešimą ir paragino darbuotojus informuoti apie galimus korupcijos rizikos veiksnius ar neetiškus pasiūlymus.</w:t>
      </w:r>
    </w:p>
    <w:p w14:paraId="6BFADEAD"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Dešimtoji priemonė „Vykdyti asmenų, siekiančių eiti pareigas savivaldybės įstaigose ir įmonėse, priėmimo į pareigas tikrinimo tvarką, vadovaujantis Lietuvos Respublikos korupcijos prevencijos įstatymu“ įgyvendinta visiškai. Savivaldybės interneto svetainėje skelbiami Kauno rajono tarybos sprendimais ir Administracijos direktoriaus įsakymais patvirtinti pareigybių sąrašai (https://www.krs.lt/savivaldybe/korupcijos-prevencija/informacijos-apie-asmeni-surinkimas/). Šios pareigybės, prieš skiriant į jas asmenį, reikalauja pateikti prašymą STT dėl informacijos apie asmenį. Dėl visų darbuotojų, siekiančių užimti minėtas pareigas, buvo gauta informacija iš STT.</w:t>
      </w:r>
    </w:p>
    <w:p w14:paraId="123D7BFA"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Vienuoliktoji priemonė „Savivaldybės interneto svetainėje skelbti ir nuolat atnaujinti informaciją apie vykdomą korupcijos prevencijos veiklą“ įgyvendinta visiškai. </w:t>
      </w:r>
      <w:r w:rsidRPr="00B65E58">
        <w:rPr>
          <w:rFonts w:ascii="Times New Roman" w:eastAsia="Aptos" w:hAnsi="Times New Roman"/>
          <w:kern w:val="2"/>
          <w:sz w:val="24"/>
          <w:szCs w:val="24"/>
          <w:lang w:eastAsia="en-US"/>
          <w14:ligatures w14:val="standardContextual"/>
        </w:rPr>
        <w:lastRenderedPageBreak/>
        <w:t>Savivaldybės interneto svetainėje skiltis „Korupcijos prevencija“ 2024 m. balandžio 25 d., 2024 m. lapkričio 8 d. atnaujinta kontaktinė informacija, pasikeitus atsakingiems už korupcijos prevenciją asmenims, pakeisti jų kontaktai, įkelti aktualūs su tuo susiję teisės aktai. Nuolat atnaujinama informacija apie atliktus teisės aktų projektų antikorupcinius vertinimus, https://www.krs.lt/savivaldybe/korupcijos-prevencija/teises-aktu-ar-ju-projektu-antikorupcinis-vertinimas/ skelbiamos antikorupcinio vertinimo pažymos. 2024 metų gruodžio mėnesį internetinio puslapio skiltis „Pranešimai apie korupciją“ buvo papildyta informacija apie pranešėjų apsaugą (nurodyta, kas yra pažeidimas, kas gali pateikti informaciją apie korupcinio pobūdžio pažeidimą, dėl kokių pažeidimų galima teikti informaciją, kokiais atvejais pranešėjui nėra taikomas anonimiškumas) ir apie vidinį kanalą (nurodyti kontaktiniai duomenys).</w:t>
      </w:r>
    </w:p>
    <w:p w14:paraId="5BC9D34D"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Dvyliktoji priemonė „Skatinti Savivaldybės darbuotojus įsitraukti į antikorupcinę veiklą“ įgyvendinta visiškai. 2024 m. rugpjūčio 28 d. Savivaldybės darbuotojai buvo kviečiami dalyvauti STT ir Lietuvos šaulių sąjungos Vytauto Didžiojo šaulių 2-oji rinktinės drauge organizuotame renginyje „Skaidrumo žygis‘24“. 2024 m. gruodžio 9 d. Tarptautinei antikorupcijos dienai paminėti už korupcijai atsparios aplinkos kūrimą atsakingas darbuotojas Savivaldybėje, darbuotojams parengė pranešimą apie korupcijos prevencijos svarbą ir paragino informuoti apie galimus korupcijos rizikos veiksnius ar neetiškus pasiūlymus.</w:t>
      </w:r>
    </w:p>
    <w:p w14:paraId="68BC14A0"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Tryliktoji priemonė „Patikrinti, ar viešųjų pirkimų procedūrose dalyvaujančių organizatorių, iniciatorių, ekspertų, komisijų narių privačių interesų deklaracijos yra pateiktos laiku“ įgyvendinta visiškai. 2024 metų birželio ir gruodžio mėnesiais buvo atlikti patikrinimai, susiję su Viešųjų pirkimų procedūromis, siekiant įvertinti, ar Viešųjų pirkimų organizatoriai, iniciatoriai, ekspertai ir komisijų nariai iki dalyvavimo viešuosiuose pirkimuose pateikė privačių interesų deklaracijas ir buvo konsultuojami dėl tinkamo privačių interesų atskleidimo. Patikrinimo metu buvo įvertinti 169 darbuotojai, iš kurių 34 darbuotojams buvo išsiųsti raginimai atnaujinti privačių interesų deklaracijas, pašalinant nustatytus neatitikimus.</w:t>
      </w:r>
    </w:p>
    <w:p w14:paraId="12702E4C"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Keturioliktoji priemonė „Bendradarbiaujant su kitais Savivaldybės administracijos struktūriniais padaliniais pagal kompetenciją atlikti neplaninius Savivaldybės valdomų įmonių, jai pavaldžių įstaigų patikrinimus dėl vadovų interesų konflikto vengimo ir privačių interesų deklaravimo“ įgyvendinta visiškai. Atliktas penkių Savivaldybei pavaldžių įstaigų patikrinimas dėl vadovų ir jų pavaduotojų interesų konfliktų vengimo bei privačių interesų deklaravimo (UAB „Komunalinių paslaugų centras“, BĮ Kauno rajono visuomenės sveikatos biuras, Kauno rajono Babtų gimnazija, VšĮ Vilkijos pirminės sveikatos priežiūros centras ir Kauno rajono Čekiškės Prano Dovydaičio gimnazija). Patikrinimo metu buvo įvertinti 11 darbuotojų, o 2 iš jų gavo pranešimus dėl deklaracijų atnaujinimo, siekiant pašalinti nustatytus neatitikimus.</w:t>
      </w:r>
    </w:p>
    <w:p w14:paraId="74ACC9DC"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Penkioliktoji priemonė „Užtikrinti viešųjų ir privačių interesų konfliktų rizikų valdymą Savivaldybėje“ vykdoma nuolat. Savivaldybės darbuotojų privačių interesų deklaravimo stebėsenos veiksmai atliekami nuolat. PINREG sistema atsakingus asmenis </w:t>
      </w:r>
      <w:r w:rsidRPr="00B65E58">
        <w:rPr>
          <w:rFonts w:ascii="Times New Roman" w:eastAsia="Aptos" w:hAnsi="Times New Roman"/>
          <w:kern w:val="2"/>
          <w:sz w:val="24"/>
          <w:szCs w:val="24"/>
          <w:lang w:eastAsia="en-US"/>
          <w14:ligatures w14:val="standardContextual"/>
        </w:rPr>
        <w:lastRenderedPageBreak/>
        <w:t>automatiškai informuoja apie deklaracijos pateikimą. Atsakingas asmuo, gavęs informaciją apie privačių interesų deklaracijos pateikimą ar atnaujinimą, iškart patikrina duomenis, kurie yra pateikti deklaracijoje. Atliekant stebėseną 2024 metais prioritetas buvo teikiamas su viešųjų pirkimų procedūromis dirbantiems darbuotojams. Taip pat buvo konsultuojami darbuotojai dėl tinkamo privačių interesų atskleidimo.</w:t>
      </w:r>
    </w:p>
    <w:p w14:paraId="23C8FC3A"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Šešioliktoji priemonė „Asmenims, dirbantiems Savivaldybėje ir Savivaldybės įstaigų bei valdomų įmonių vadovams teikiamos konsultacijos/atmintinės dėl pareigos nusišalinti rengiant, svarstant ir priimant sprendimus“ įgyvendinta visiškai. 2024 m. gegužės 2 d., 2024 m. lapkričio 14 d. elektroniniu paštu visiems Savivaldybės darbuotojams išsiųsti priminimai dėl privačių interesų deklaravimo, pasidalinta atmintine, kokiais atvejais ir terminais reikia deklaruoti privačius interesus, pasidalinta pareigybių, kurias einantys asmenys privalo deklaruoti privačius interesus, sąrašu.</w:t>
      </w:r>
    </w:p>
    <w:p w14:paraId="708107EC"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Septynioliktoji priemonė „Patikrinti, ar Savivaldybės administracijos direktoriaus sudarytose nuolatinėse komisijose valstybės tarnautojų dalyvavimas nesukelia interesų konflikto“ įgyvendinta visiškai. Atliktas keturių komisijų patikrinimas, ar valstybės tarnautojų dalyvavimas nesukelia interesų konflikto (Kelių ir transporto skyrius – Administracijos direktoriaus 2024 m. vasario 28 d. įsakymas Nr. ĮS-414 „Dėl komisijos Kauno rajono savivaldybės keliuose ir gatvėse patirtos žalos atlygino klausimams nagrinėti“, Žemės ūkio ir kaimo plėtros skyrius – Administracijos direktoriaus 2022 m. liepos 27 d. įsakymas Nr. ĮS-2714 (su vėlesniais pakeitimais) „Dėl medžiojamų gyvūnų Kauno rajono savivaldybėje padarytos žalos apskaičiavimo komisija“, Socialinės paramos skyrius – Administracijos direktoriaus 2023 m. spalio 10 d. įsakymas Nr. ĮS-2752 (su vėlesniais pakeitimais) „Dėl Vilkijos apylinkių seniūnijos socialinės paramos teikimo komisijos sudėties patvirtinimo“, Aplinkos skyrius - Administracijos direktoriaus 2022 m. rugsėjo 2 d. įsakymas Nr. ĮS-3126 (su vėlesniais pakeitimais) „Dėl Kauno rajono savivaldybės nenaudojamų, apleistų, neprižiūrimų arba naudojamų ne pagal paskirtį statinių nustatymo komisijos sudarymo ir jos nuostatų patvirtino“). Peržiūrėta ir įvertinta 2024 metais vykusių aukščiau minėtų komisijų 51 posėdžio medžiaga. Nustatyta, kad minėtų komisijų veiklose buvo laikomasi taisyklių, užtikrinančių skaidrumą ir vengiant interesų konfliktų.</w:t>
      </w:r>
    </w:p>
    <w:p w14:paraId="2119D42F" w14:textId="77777777" w:rsidR="00B65E58" w:rsidRPr="00B65E58" w:rsidRDefault="00B65E58" w:rsidP="00B65E58">
      <w:pPr>
        <w:numPr>
          <w:ilvl w:val="1"/>
          <w:numId w:val="89"/>
        </w:numPr>
        <w:tabs>
          <w:tab w:val="left" w:pos="1276"/>
          <w:tab w:val="left" w:pos="1418"/>
          <w:tab w:val="left" w:pos="1560"/>
        </w:tabs>
        <w:spacing w:after="160" w:line="312" w:lineRule="auto"/>
        <w:ind w:left="0" w:firstLine="851"/>
        <w:contextualSpacing/>
        <w:jc w:val="both"/>
        <w:rPr>
          <w:rFonts w:ascii="Times New Roman" w:eastAsia="Aptos" w:hAnsi="Times New Roman"/>
          <w:i/>
          <w:iCs/>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Aštuonioliktoji priemonė „Diegti ir atnaujinti antikorupcinio švietimo programas švietimo įstaigose“ įgyvendinta visiškai.</w:t>
      </w:r>
      <w:r w:rsidRPr="00B65E58">
        <w:rPr>
          <w:rFonts w:ascii="Aptos" w:eastAsia="Aptos" w:hAnsi="Aptos"/>
          <w:kern w:val="2"/>
          <w:sz w:val="24"/>
          <w:szCs w:val="24"/>
          <w:lang w:eastAsia="en-US"/>
          <w14:ligatures w14:val="standardContextual"/>
        </w:rPr>
        <w:t xml:space="preserve"> </w:t>
      </w:r>
      <w:r w:rsidRPr="00B65E58">
        <w:rPr>
          <w:rFonts w:ascii="Times New Roman" w:eastAsia="Aptos" w:hAnsi="Times New Roman"/>
          <w:kern w:val="2"/>
          <w:sz w:val="24"/>
          <w:szCs w:val="24"/>
          <w:lang w:eastAsia="en-US"/>
          <w14:ligatures w14:val="standardContextual"/>
        </w:rPr>
        <w:t>32 švietimo įstaigos iš 49 nurodė, kad turi atnaujintas antikorupcinio švietimo programas, ir tik 1 švietimo įstaigoje nebuvo vykdomos veiklos, susijusios su korupcijos prevencija. Šie duomenys rodo, kad dauguma švietimo įstaigų siekia ugdyti vaikų sąmoningumą ir atsparumą korupcijai, taikydamos atnaujintas antikorupcinio švietimo programas ar vykdydamos įvairios formos edukacijas korupcijos prevencijos tema. Tačiau svarbu ir toliau stiprinti šias iniciatyvas, kad kiekviena švietimo įstaiga būtų įtraukta į šias prevencines veiklas ir prisidėtų prie vaikų atsparumo korupcijai formavimo.</w:t>
      </w:r>
    </w:p>
    <w:p w14:paraId="76EDD4D4" w14:textId="77777777" w:rsidR="00B65E58" w:rsidRPr="00F7699D" w:rsidRDefault="00B65E58" w:rsidP="00B65E58">
      <w:pPr>
        <w:numPr>
          <w:ilvl w:val="0"/>
          <w:numId w:val="89"/>
        </w:numPr>
        <w:tabs>
          <w:tab w:val="left" w:pos="1276"/>
          <w:tab w:val="left" w:pos="1418"/>
          <w:tab w:val="left" w:pos="1560"/>
        </w:tabs>
        <w:spacing w:after="160" w:line="312" w:lineRule="auto"/>
        <w:ind w:left="0" w:firstLine="851"/>
        <w:contextualSpacing/>
        <w:jc w:val="both"/>
        <w:rPr>
          <w:rFonts w:ascii="Times New Roman" w:eastAsia="Aptos" w:hAnsi="Times New Roman"/>
          <w:i/>
          <w:iCs/>
          <w:kern w:val="2"/>
          <w:sz w:val="24"/>
          <w:szCs w:val="24"/>
          <w:lang w:eastAsia="en-US"/>
          <w14:ligatures w14:val="standardContextual"/>
        </w:rPr>
      </w:pPr>
      <w:r w:rsidRPr="00B65E58">
        <w:rPr>
          <w:rFonts w:ascii="Times New Roman" w:hAnsi="Times New Roman"/>
          <w:sz w:val="24"/>
          <w:szCs w:val="24"/>
        </w:rPr>
        <w:lastRenderedPageBreak/>
        <w:t>Apibendrinus 2021–2023 metų, 2024 metų korupcijos prevencijos programų vykdymą ir nustatytų priemonių įgyvendinimą bei aptartus statistinius duomenis, išskirtinos šios Savivaldybės stiprybės, silpnybės, galimybės bei grėsmės korupcijos prevencijos srityje:</w:t>
      </w:r>
    </w:p>
    <w:p w14:paraId="1D0ACD57" w14:textId="77777777" w:rsidR="00F7699D" w:rsidRPr="00B65E58" w:rsidRDefault="00F7699D" w:rsidP="00F7699D">
      <w:pPr>
        <w:tabs>
          <w:tab w:val="left" w:pos="1276"/>
          <w:tab w:val="left" w:pos="1418"/>
          <w:tab w:val="left" w:pos="1560"/>
        </w:tabs>
        <w:spacing w:after="160" w:line="312" w:lineRule="auto"/>
        <w:ind w:left="851"/>
        <w:contextualSpacing/>
        <w:jc w:val="both"/>
        <w:rPr>
          <w:rFonts w:ascii="Times New Roman" w:eastAsia="Aptos" w:hAnsi="Times New Roman"/>
          <w:i/>
          <w:iCs/>
          <w:kern w:val="2"/>
          <w:sz w:val="24"/>
          <w:szCs w:val="24"/>
          <w:lang w:eastAsia="en-US"/>
          <w14:ligatures w14:val="standardContextual"/>
        </w:rPr>
      </w:pPr>
    </w:p>
    <w:tbl>
      <w:tblPr>
        <w:tblW w:w="0" w:type="auto"/>
        <w:tblCellMar>
          <w:left w:w="0" w:type="dxa"/>
          <w:right w:w="0" w:type="dxa"/>
        </w:tblCellMar>
        <w:tblLook w:val="04A0" w:firstRow="1" w:lastRow="0" w:firstColumn="1" w:lastColumn="0" w:noHBand="0" w:noVBand="1"/>
      </w:tblPr>
      <w:tblGrid>
        <w:gridCol w:w="4526"/>
        <w:gridCol w:w="4526"/>
      </w:tblGrid>
      <w:tr w:rsidR="00B65E58" w:rsidRPr="00B65E58" w14:paraId="03C96193" w14:textId="77777777" w:rsidTr="00CD02C8">
        <w:tc>
          <w:tcPr>
            <w:tcW w:w="9618"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74540D" w14:textId="77777777" w:rsidR="00B65E58" w:rsidRPr="00B65E58" w:rsidRDefault="00B65E58" w:rsidP="00B65E58">
            <w:pPr>
              <w:spacing w:before="100" w:beforeAutospacing="1" w:after="100" w:afterAutospacing="1"/>
              <w:jc w:val="center"/>
              <w:rPr>
                <w:rFonts w:ascii="Times New Roman" w:hAnsi="Times New Roman"/>
                <w:sz w:val="24"/>
                <w:szCs w:val="24"/>
              </w:rPr>
            </w:pPr>
            <w:r w:rsidRPr="00B65E58">
              <w:rPr>
                <w:rFonts w:ascii="Times New Roman" w:hAnsi="Times New Roman"/>
                <w:b/>
                <w:bCs/>
                <w:sz w:val="24"/>
                <w:szCs w:val="24"/>
              </w:rPr>
              <w:t xml:space="preserve">Vidiniai veiksniai </w:t>
            </w:r>
          </w:p>
        </w:tc>
      </w:tr>
      <w:tr w:rsidR="00B65E58" w:rsidRPr="00B65E58" w14:paraId="43676C71" w14:textId="77777777" w:rsidTr="00CD02C8">
        <w:tc>
          <w:tcPr>
            <w:tcW w:w="4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B0F8A0" w14:textId="77777777" w:rsidR="00B65E58" w:rsidRPr="00B65E58" w:rsidRDefault="00B65E58" w:rsidP="00B65E58">
            <w:pPr>
              <w:spacing w:before="100" w:beforeAutospacing="1" w:after="100" w:afterAutospacing="1"/>
              <w:jc w:val="center"/>
              <w:rPr>
                <w:rFonts w:ascii="Times New Roman" w:hAnsi="Times New Roman"/>
                <w:sz w:val="24"/>
                <w:szCs w:val="24"/>
              </w:rPr>
            </w:pPr>
            <w:r w:rsidRPr="00B65E58">
              <w:rPr>
                <w:rFonts w:ascii="Times New Roman" w:hAnsi="Times New Roman"/>
                <w:b/>
                <w:bCs/>
                <w:sz w:val="24"/>
                <w:szCs w:val="24"/>
              </w:rPr>
              <w:t>Stiprybės</w:t>
            </w:r>
          </w:p>
        </w:tc>
        <w:tc>
          <w:tcPr>
            <w:tcW w:w="4807" w:type="dxa"/>
            <w:tcBorders>
              <w:top w:val="nil"/>
              <w:left w:val="nil"/>
              <w:bottom w:val="single" w:sz="8" w:space="0" w:color="auto"/>
              <w:right w:val="single" w:sz="8" w:space="0" w:color="auto"/>
            </w:tcBorders>
            <w:tcMar>
              <w:top w:w="0" w:type="dxa"/>
              <w:left w:w="108" w:type="dxa"/>
              <w:bottom w:w="0" w:type="dxa"/>
              <w:right w:w="108" w:type="dxa"/>
            </w:tcMar>
            <w:hideMark/>
          </w:tcPr>
          <w:p w14:paraId="233F031E" w14:textId="77777777" w:rsidR="00B65E58" w:rsidRPr="00B65E58" w:rsidRDefault="00B65E58" w:rsidP="00B65E58">
            <w:pPr>
              <w:spacing w:before="100" w:beforeAutospacing="1" w:after="100" w:afterAutospacing="1"/>
              <w:jc w:val="center"/>
              <w:rPr>
                <w:rFonts w:ascii="Times New Roman" w:hAnsi="Times New Roman"/>
                <w:sz w:val="24"/>
                <w:szCs w:val="24"/>
              </w:rPr>
            </w:pPr>
            <w:r w:rsidRPr="00B65E58">
              <w:rPr>
                <w:rFonts w:ascii="Times New Roman" w:hAnsi="Times New Roman"/>
                <w:b/>
                <w:bCs/>
                <w:sz w:val="24"/>
                <w:szCs w:val="24"/>
              </w:rPr>
              <w:t>Silpnybės</w:t>
            </w:r>
          </w:p>
        </w:tc>
      </w:tr>
      <w:tr w:rsidR="00B65E58" w:rsidRPr="00B65E58" w14:paraId="5A274972" w14:textId="77777777" w:rsidTr="00CD02C8">
        <w:tc>
          <w:tcPr>
            <w:tcW w:w="4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B7FD05" w14:textId="77777777" w:rsidR="00B65E58" w:rsidRPr="00B65E58" w:rsidRDefault="00B65E58" w:rsidP="00B65E58">
            <w:pPr>
              <w:spacing w:before="100" w:beforeAutospacing="1" w:after="100" w:afterAutospacing="1"/>
              <w:jc w:val="both"/>
              <w:rPr>
                <w:rFonts w:ascii="Times New Roman" w:hAnsi="Times New Roman"/>
                <w:sz w:val="24"/>
                <w:szCs w:val="24"/>
              </w:rPr>
            </w:pPr>
            <w:r w:rsidRPr="00B65E58">
              <w:rPr>
                <w:rFonts w:ascii="Times New Roman" w:hAnsi="Times New Roman"/>
                <w:sz w:val="24"/>
                <w:szCs w:val="24"/>
              </w:rPr>
              <w:t>Savivaldybės administracijos struktūrinių  padalinių veikla yra reglamentuota – kiekvieno struktūrinio padalinio nuostatuose nustatyti veiklos tikslai, funkcijos, teisės ir pareigos, veiklos organizavimas ir kontrolė, darbuotojų pareigybių aprašymuose nustatytos pareigybių charakteristikos, darbuotojų atliekamos funkcijos.</w:t>
            </w:r>
          </w:p>
        </w:tc>
        <w:tc>
          <w:tcPr>
            <w:tcW w:w="4807" w:type="dxa"/>
            <w:tcBorders>
              <w:top w:val="nil"/>
              <w:left w:val="nil"/>
              <w:bottom w:val="single" w:sz="8" w:space="0" w:color="auto"/>
              <w:right w:val="single" w:sz="8" w:space="0" w:color="auto"/>
            </w:tcBorders>
            <w:tcMar>
              <w:top w:w="0" w:type="dxa"/>
              <w:left w:w="108" w:type="dxa"/>
              <w:bottom w:w="0" w:type="dxa"/>
              <w:right w:w="108" w:type="dxa"/>
            </w:tcMar>
            <w:hideMark/>
          </w:tcPr>
          <w:p w14:paraId="3A729E14" w14:textId="77777777" w:rsidR="00B65E58" w:rsidRPr="00B65E58" w:rsidRDefault="00B65E58" w:rsidP="00B65E58">
            <w:pPr>
              <w:spacing w:before="100" w:beforeAutospacing="1" w:after="100" w:afterAutospacing="1"/>
              <w:jc w:val="both"/>
              <w:rPr>
                <w:rFonts w:ascii="Times New Roman" w:hAnsi="Times New Roman"/>
                <w:sz w:val="24"/>
                <w:szCs w:val="24"/>
              </w:rPr>
            </w:pPr>
            <w:r w:rsidRPr="00B65E58">
              <w:rPr>
                <w:rFonts w:ascii="Times New Roman" w:hAnsi="Times New Roman"/>
                <w:sz w:val="24"/>
                <w:szCs w:val="24"/>
              </w:rPr>
              <w:t>Žmogiškasis veiksnys – ne visada vadovaujamasi Savivaldybės administracijos struktūrinių padalinių nuostatais ir pareigybių aprašymais.</w:t>
            </w:r>
          </w:p>
        </w:tc>
      </w:tr>
      <w:tr w:rsidR="00B65E58" w:rsidRPr="00B65E58" w14:paraId="50A2CB1C" w14:textId="77777777" w:rsidTr="00CD02C8">
        <w:tc>
          <w:tcPr>
            <w:tcW w:w="4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396EA2" w14:textId="77777777" w:rsidR="00B65E58" w:rsidRPr="00B65E58" w:rsidRDefault="00B65E58" w:rsidP="00B65E58">
            <w:pPr>
              <w:spacing w:before="100" w:beforeAutospacing="1" w:after="100" w:afterAutospacing="1"/>
              <w:jc w:val="both"/>
              <w:rPr>
                <w:rFonts w:ascii="Times New Roman" w:hAnsi="Times New Roman"/>
                <w:sz w:val="24"/>
                <w:szCs w:val="24"/>
              </w:rPr>
            </w:pPr>
            <w:r w:rsidRPr="00B65E58">
              <w:rPr>
                <w:rFonts w:ascii="Times New Roman" w:hAnsi="Times New Roman"/>
                <w:sz w:val="24"/>
                <w:szCs w:val="24"/>
              </w:rPr>
              <w:t xml:space="preserve">Savivaldybės organizuota ir įgyvendinama korupcijos prevencija (įgyvendinamos korupcijos prevencijos priemonės pagal patvirtintą korupcijos prevencijos programą). </w:t>
            </w:r>
          </w:p>
        </w:tc>
        <w:tc>
          <w:tcPr>
            <w:tcW w:w="4807" w:type="dxa"/>
            <w:tcBorders>
              <w:top w:val="nil"/>
              <w:left w:val="nil"/>
              <w:bottom w:val="single" w:sz="8" w:space="0" w:color="auto"/>
              <w:right w:val="single" w:sz="8" w:space="0" w:color="auto"/>
            </w:tcBorders>
            <w:tcMar>
              <w:top w:w="0" w:type="dxa"/>
              <w:left w:w="108" w:type="dxa"/>
              <w:bottom w:w="0" w:type="dxa"/>
              <w:right w:w="108" w:type="dxa"/>
            </w:tcMar>
            <w:hideMark/>
          </w:tcPr>
          <w:p w14:paraId="26561CFD" w14:textId="77777777" w:rsidR="00B65E58" w:rsidRPr="00B65E58" w:rsidRDefault="00B65E58" w:rsidP="00B65E58">
            <w:pPr>
              <w:spacing w:before="100" w:beforeAutospacing="1" w:after="100" w:afterAutospacing="1"/>
              <w:jc w:val="both"/>
              <w:rPr>
                <w:rFonts w:ascii="Times New Roman" w:hAnsi="Times New Roman"/>
                <w:sz w:val="24"/>
                <w:szCs w:val="24"/>
              </w:rPr>
            </w:pPr>
            <w:r w:rsidRPr="00B65E58">
              <w:rPr>
                <w:rFonts w:ascii="Times New Roman" w:hAnsi="Times New Roman"/>
                <w:sz w:val="24"/>
                <w:szCs w:val="24"/>
              </w:rPr>
              <w:t xml:space="preserve">Formalus požiūris į korupcijos prevencijos priemonių įgyvendinimą, nenoras dalyvauti antikorupcinėje veikloje, vyraujantis požiūris, kad korupcijos prevencija yra tik korupcijos prevencijos funkcijas atliekančio darbuotojo pareiga. </w:t>
            </w:r>
          </w:p>
        </w:tc>
      </w:tr>
      <w:tr w:rsidR="00B65E58" w:rsidRPr="00B65E58" w14:paraId="0324B734" w14:textId="77777777" w:rsidTr="00CD02C8">
        <w:tc>
          <w:tcPr>
            <w:tcW w:w="4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56C9AA" w14:textId="77777777" w:rsidR="00B65E58" w:rsidRPr="00B65E58" w:rsidRDefault="00B65E58" w:rsidP="00B65E58">
            <w:pPr>
              <w:spacing w:before="100" w:beforeAutospacing="1" w:after="100" w:afterAutospacing="1"/>
              <w:jc w:val="both"/>
              <w:rPr>
                <w:rFonts w:ascii="Times New Roman" w:hAnsi="Times New Roman"/>
                <w:sz w:val="24"/>
                <w:szCs w:val="24"/>
              </w:rPr>
            </w:pPr>
            <w:r w:rsidRPr="00B65E58">
              <w:rPr>
                <w:rFonts w:ascii="Times New Roman" w:hAnsi="Times New Roman"/>
                <w:sz w:val="24"/>
                <w:szCs w:val="24"/>
              </w:rPr>
              <w:t>Pakankamas finansavimas mokymams ir nemokamų mokymų prieinamumas darbuotojams, užtikrinant jų nuolatinį tobulėjimą ir žinių atnaujinimą.</w:t>
            </w:r>
          </w:p>
        </w:tc>
        <w:tc>
          <w:tcPr>
            <w:tcW w:w="4807" w:type="dxa"/>
            <w:tcBorders>
              <w:top w:val="nil"/>
              <w:left w:val="nil"/>
              <w:bottom w:val="single" w:sz="8" w:space="0" w:color="auto"/>
              <w:right w:val="single" w:sz="8" w:space="0" w:color="auto"/>
            </w:tcBorders>
            <w:tcMar>
              <w:top w:w="0" w:type="dxa"/>
              <w:left w:w="108" w:type="dxa"/>
              <w:bottom w:w="0" w:type="dxa"/>
              <w:right w:w="108" w:type="dxa"/>
            </w:tcMar>
            <w:hideMark/>
          </w:tcPr>
          <w:p w14:paraId="6C834616" w14:textId="77777777" w:rsidR="00B65E58" w:rsidRPr="00B65E58" w:rsidRDefault="00B65E58" w:rsidP="00B65E58">
            <w:pPr>
              <w:spacing w:before="100" w:beforeAutospacing="1" w:after="100" w:afterAutospacing="1"/>
              <w:jc w:val="both"/>
              <w:rPr>
                <w:rFonts w:ascii="Times New Roman" w:hAnsi="Times New Roman"/>
                <w:sz w:val="24"/>
                <w:szCs w:val="24"/>
              </w:rPr>
            </w:pPr>
            <w:r w:rsidRPr="00B65E58">
              <w:rPr>
                <w:rFonts w:ascii="Times New Roman" w:hAnsi="Times New Roman"/>
                <w:sz w:val="24"/>
                <w:szCs w:val="24"/>
              </w:rPr>
              <w:t xml:space="preserve">Nepakankamas darbuotojų žinių apie korupcijos prevenciją lygis, kuris gali riboti efektyvų korupcijos prevencijos priemonių įgyvendinimą Savivaldybėje.  </w:t>
            </w:r>
          </w:p>
        </w:tc>
      </w:tr>
      <w:tr w:rsidR="00B65E58" w:rsidRPr="00B65E58" w14:paraId="50EBE75C" w14:textId="77777777" w:rsidTr="00CD02C8">
        <w:tc>
          <w:tcPr>
            <w:tcW w:w="4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94E716" w14:textId="77777777" w:rsidR="00B65E58" w:rsidRPr="00B65E58" w:rsidRDefault="00B65E58" w:rsidP="00B65E58">
            <w:pPr>
              <w:spacing w:before="100" w:beforeAutospacing="1" w:after="100" w:afterAutospacing="1"/>
              <w:jc w:val="both"/>
              <w:rPr>
                <w:rFonts w:ascii="Times New Roman" w:hAnsi="Times New Roman"/>
                <w:sz w:val="24"/>
                <w:szCs w:val="24"/>
              </w:rPr>
            </w:pPr>
            <w:r w:rsidRPr="00B65E58">
              <w:rPr>
                <w:rFonts w:ascii="Times New Roman" w:hAnsi="Times New Roman"/>
                <w:sz w:val="24"/>
                <w:szCs w:val="24"/>
              </w:rPr>
              <w:t>Savivaldybės darbuotojai yra aukščiausios kvalifikacijos, kūrybingi ir geba kompetentingai atlikti savo tiesiogines funkcijas.</w:t>
            </w:r>
          </w:p>
        </w:tc>
        <w:tc>
          <w:tcPr>
            <w:tcW w:w="4807" w:type="dxa"/>
            <w:tcBorders>
              <w:top w:val="nil"/>
              <w:left w:val="nil"/>
              <w:bottom w:val="single" w:sz="8" w:space="0" w:color="auto"/>
              <w:right w:val="single" w:sz="8" w:space="0" w:color="auto"/>
            </w:tcBorders>
            <w:tcMar>
              <w:top w:w="0" w:type="dxa"/>
              <w:left w:w="108" w:type="dxa"/>
              <w:bottom w:w="0" w:type="dxa"/>
              <w:right w:w="108" w:type="dxa"/>
            </w:tcMar>
            <w:hideMark/>
          </w:tcPr>
          <w:p w14:paraId="1571FC62" w14:textId="77777777" w:rsidR="00B65E58" w:rsidRPr="00B65E58" w:rsidRDefault="00B65E58" w:rsidP="00B65E58">
            <w:pPr>
              <w:spacing w:before="100" w:beforeAutospacing="1" w:after="100" w:afterAutospacing="1"/>
              <w:jc w:val="both"/>
              <w:rPr>
                <w:rFonts w:ascii="Times New Roman" w:hAnsi="Times New Roman"/>
                <w:sz w:val="24"/>
                <w:szCs w:val="24"/>
              </w:rPr>
            </w:pPr>
            <w:r w:rsidRPr="00B65E58">
              <w:rPr>
                <w:rFonts w:ascii="Times New Roman" w:hAnsi="Times New Roman"/>
                <w:sz w:val="24"/>
                <w:szCs w:val="24"/>
              </w:rPr>
              <w:t>Žmogiškasis veiksnys – dėl didelio darbo krūvio trūksta laiko, taip pat ir paskatų dalyvauti ir antikorupcinėje veikloje.</w:t>
            </w:r>
          </w:p>
        </w:tc>
      </w:tr>
      <w:tr w:rsidR="00B65E58" w:rsidRPr="00B65E58" w14:paraId="742C6CD6" w14:textId="77777777" w:rsidTr="00CD02C8">
        <w:tc>
          <w:tcPr>
            <w:tcW w:w="961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179143" w14:textId="77777777" w:rsidR="00B65E58" w:rsidRPr="00B65E58" w:rsidRDefault="00B65E58" w:rsidP="00B65E58">
            <w:pPr>
              <w:spacing w:before="100" w:beforeAutospacing="1" w:after="100" w:afterAutospacing="1"/>
              <w:jc w:val="center"/>
              <w:rPr>
                <w:rFonts w:ascii="Times New Roman" w:hAnsi="Times New Roman"/>
                <w:sz w:val="24"/>
                <w:szCs w:val="24"/>
              </w:rPr>
            </w:pPr>
            <w:r w:rsidRPr="00B65E58">
              <w:rPr>
                <w:rFonts w:ascii="Times New Roman" w:hAnsi="Times New Roman"/>
                <w:b/>
                <w:bCs/>
                <w:sz w:val="24"/>
                <w:szCs w:val="24"/>
              </w:rPr>
              <w:t>Išoriniai veiksniai</w:t>
            </w:r>
          </w:p>
        </w:tc>
      </w:tr>
      <w:tr w:rsidR="00B65E58" w:rsidRPr="00B65E58" w14:paraId="7DD0EF06" w14:textId="77777777" w:rsidTr="00CD02C8">
        <w:tc>
          <w:tcPr>
            <w:tcW w:w="4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58421B" w14:textId="77777777" w:rsidR="00B65E58" w:rsidRPr="00B65E58" w:rsidRDefault="00B65E58" w:rsidP="00B65E58">
            <w:pPr>
              <w:spacing w:before="100" w:beforeAutospacing="1" w:after="100" w:afterAutospacing="1"/>
              <w:jc w:val="center"/>
              <w:rPr>
                <w:rFonts w:ascii="Times New Roman" w:hAnsi="Times New Roman"/>
                <w:sz w:val="24"/>
                <w:szCs w:val="24"/>
              </w:rPr>
            </w:pPr>
            <w:r w:rsidRPr="00B65E58">
              <w:rPr>
                <w:rFonts w:ascii="Times New Roman" w:hAnsi="Times New Roman"/>
                <w:b/>
                <w:bCs/>
                <w:sz w:val="24"/>
                <w:szCs w:val="24"/>
              </w:rPr>
              <w:t xml:space="preserve">Galimybės </w:t>
            </w:r>
          </w:p>
        </w:tc>
        <w:tc>
          <w:tcPr>
            <w:tcW w:w="4807" w:type="dxa"/>
            <w:tcBorders>
              <w:top w:val="nil"/>
              <w:left w:val="nil"/>
              <w:bottom w:val="single" w:sz="8" w:space="0" w:color="auto"/>
              <w:right w:val="single" w:sz="8" w:space="0" w:color="auto"/>
            </w:tcBorders>
            <w:tcMar>
              <w:top w:w="0" w:type="dxa"/>
              <w:left w:w="108" w:type="dxa"/>
              <w:bottom w:w="0" w:type="dxa"/>
              <w:right w:w="108" w:type="dxa"/>
            </w:tcMar>
            <w:hideMark/>
          </w:tcPr>
          <w:p w14:paraId="3FECE318" w14:textId="77777777" w:rsidR="00B65E58" w:rsidRPr="00B65E58" w:rsidRDefault="00B65E58" w:rsidP="00B65E58">
            <w:pPr>
              <w:spacing w:before="100" w:beforeAutospacing="1" w:after="100" w:afterAutospacing="1"/>
              <w:jc w:val="center"/>
              <w:rPr>
                <w:rFonts w:ascii="Times New Roman" w:hAnsi="Times New Roman"/>
                <w:sz w:val="24"/>
                <w:szCs w:val="24"/>
              </w:rPr>
            </w:pPr>
            <w:r w:rsidRPr="00B65E58">
              <w:rPr>
                <w:rFonts w:ascii="Times New Roman" w:hAnsi="Times New Roman"/>
                <w:b/>
                <w:bCs/>
                <w:sz w:val="24"/>
                <w:szCs w:val="24"/>
              </w:rPr>
              <w:t>Grėsmės</w:t>
            </w:r>
          </w:p>
        </w:tc>
      </w:tr>
      <w:tr w:rsidR="00B65E58" w:rsidRPr="00B65E58" w14:paraId="275C4211" w14:textId="77777777" w:rsidTr="00CD02C8">
        <w:tc>
          <w:tcPr>
            <w:tcW w:w="4811"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36EBB2E" w14:textId="77777777" w:rsidR="00B65E58" w:rsidRPr="00B65E58" w:rsidRDefault="00B65E58" w:rsidP="00B65E58">
            <w:pPr>
              <w:spacing w:before="100" w:beforeAutospacing="1" w:after="100" w:afterAutospacing="1"/>
              <w:jc w:val="both"/>
              <w:rPr>
                <w:rFonts w:ascii="Times New Roman" w:hAnsi="Times New Roman"/>
                <w:sz w:val="24"/>
                <w:szCs w:val="24"/>
              </w:rPr>
            </w:pPr>
            <w:r w:rsidRPr="00B65E58">
              <w:rPr>
                <w:rFonts w:ascii="Times New Roman" w:hAnsi="Times New Roman"/>
                <w:sz w:val="24"/>
                <w:szCs w:val="24"/>
              </w:rPr>
              <w:t>Suteikta galimybė anonimiškai ir saugiai pranešti per vidinius pranešimų kanalus apie galimą korupcinio pobūdžio veiklą.</w:t>
            </w:r>
          </w:p>
        </w:tc>
        <w:tc>
          <w:tcPr>
            <w:tcW w:w="4807" w:type="dxa"/>
            <w:tcBorders>
              <w:top w:val="nil"/>
              <w:left w:val="nil"/>
              <w:bottom w:val="single" w:sz="4" w:space="0" w:color="auto"/>
              <w:right w:val="single" w:sz="8" w:space="0" w:color="auto"/>
            </w:tcBorders>
            <w:tcMar>
              <w:top w:w="0" w:type="dxa"/>
              <w:left w:w="108" w:type="dxa"/>
              <w:bottom w:w="0" w:type="dxa"/>
              <w:right w:w="108" w:type="dxa"/>
            </w:tcMar>
            <w:hideMark/>
          </w:tcPr>
          <w:p w14:paraId="5A0FB33E" w14:textId="77777777" w:rsidR="00B65E58" w:rsidRPr="00B65E58" w:rsidRDefault="00B65E58" w:rsidP="00B65E58">
            <w:pPr>
              <w:spacing w:before="100" w:beforeAutospacing="1" w:after="100" w:afterAutospacing="1"/>
              <w:jc w:val="both"/>
              <w:rPr>
                <w:rFonts w:ascii="Times New Roman" w:hAnsi="Times New Roman"/>
                <w:sz w:val="24"/>
                <w:szCs w:val="24"/>
              </w:rPr>
            </w:pPr>
            <w:r w:rsidRPr="00B65E58">
              <w:rPr>
                <w:rFonts w:ascii="Times New Roman" w:hAnsi="Times New Roman"/>
                <w:sz w:val="24"/>
                <w:szCs w:val="24"/>
              </w:rPr>
              <w:t>Visuomenės pakantumas korupcijai ir jos toleravimas, baimė, nepasitikėjimas valstybės institucijomis.</w:t>
            </w:r>
          </w:p>
        </w:tc>
      </w:tr>
      <w:tr w:rsidR="00B65E58" w:rsidRPr="00B65E58" w14:paraId="1DD4A9DB" w14:textId="77777777" w:rsidTr="00CD02C8">
        <w:trPr>
          <w:trHeight w:val="1276"/>
        </w:trPr>
        <w:tc>
          <w:tcPr>
            <w:tcW w:w="48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F5946" w14:textId="77777777" w:rsidR="00B65E58" w:rsidRPr="00B65E58" w:rsidRDefault="00B65E58" w:rsidP="00B65E58">
            <w:pPr>
              <w:spacing w:before="100" w:beforeAutospacing="1" w:after="100" w:afterAutospacing="1"/>
              <w:jc w:val="both"/>
              <w:rPr>
                <w:rFonts w:ascii="Times New Roman" w:hAnsi="Times New Roman"/>
                <w:sz w:val="24"/>
                <w:szCs w:val="24"/>
              </w:rPr>
            </w:pPr>
            <w:r w:rsidRPr="00B65E58">
              <w:rPr>
                <w:rFonts w:ascii="Times New Roman" w:hAnsi="Times New Roman"/>
                <w:sz w:val="24"/>
                <w:szCs w:val="24"/>
              </w:rPr>
              <w:t>Informacijos apie Savivaldybės veiklas viešinimas.</w:t>
            </w:r>
          </w:p>
        </w:tc>
        <w:tc>
          <w:tcPr>
            <w:tcW w:w="48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F096C3" w14:textId="77777777" w:rsidR="00B65E58" w:rsidRPr="00B65E58" w:rsidRDefault="00B65E58" w:rsidP="00B65E58">
            <w:pPr>
              <w:spacing w:before="100" w:beforeAutospacing="1" w:after="100" w:afterAutospacing="1"/>
              <w:jc w:val="both"/>
              <w:rPr>
                <w:rFonts w:ascii="Times New Roman" w:hAnsi="Times New Roman"/>
                <w:sz w:val="24"/>
                <w:szCs w:val="24"/>
              </w:rPr>
            </w:pPr>
            <w:r w:rsidRPr="00B65E58">
              <w:rPr>
                <w:rFonts w:ascii="Times New Roman" w:hAnsi="Times New Roman"/>
                <w:sz w:val="24"/>
                <w:szCs w:val="24"/>
              </w:rPr>
              <w:t>Nesusiformavusi aktyvi visuomenė, kuri reikalautų išsamios informacijos apie Savivaldybės veiklą ir sugebėtų ją kritiškai vertinti.</w:t>
            </w:r>
          </w:p>
        </w:tc>
      </w:tr>
    </w:tbl>
    <w:p w14:paraId="02850982" w14:textId="77777777" w:rsidR="00B65E58" w:rsidRPr="00B65E58" w:rsidRDefault="00B65E58" w:rsidP="00B65E58">
      <w:pPr>
        <w:tabs>
          <w:tab w:val="left" w:pos="1276"/>
          <w:tab w:val="left" w:pos="1418"/>
          <w:tab w:val="left" w:pos="1560"/>
        </w:tabs>
        <w:spacing w:line="312" w:lineRule="auto"/>
        <w:jc w:val="both"/>
        <w:rPr>
          <w:rFonts w:ascii="Times New Roman" w:eastAsia="Aptos" w:hAnsi="Times New Roman"/>
          <w:i/>
          <w:iCs/>
          <w:kern w:val="2"/>
          <w:sz w:val="24"/>
          <w:szCs w:val="24"/>
          <w:lang w:eastAsia="en-US"/>
          <w14:ligatures w14:val="standardContextual"/>
        </w:rPr>
      </w:pPr>
    </w:p>
    <w:p w14:paraId="44CA76A0"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III SKYRIUS</w:t>
      </w:r>
    </w:p>
    <w:p w14:paraId="2635AD06"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VEIKSMŲ PLANO TIKSLAS, UŽDAVINIAI IR TIKSLO PASIEKIMO VERTINIMO</w:t>
      </w:r>
    </w:p>
    <w:p w14:paraId="743B81F0"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KRITERIJAI</w:t>
      </w:r>
    </w:p>
    <w:p w14:paraId="29F4CE53" w14:textId="77777777" w:rsidR="00B65E58" w:rsidRPr="00B65E58" w:rsidRDefault="00B65E58" w:rsidP="00B65E58">
      <w:pPr>
        <w:spacing w:line="312" w:lineRule="auto"/>
        <w:ind w:firstLine="851"/>
        <w:jc w:val="center"/>
        <w:rPr>
          <w:rFonts w:ascii="Times New Roman" w:eastAsia="Aptos" w:hAnsi="Times New Roman"/>
          <w:kern w:val="2"/>
          <w:sz w:val="24"/>
          <w:szCs w:val="24"/>
          <w:lang w:eastAsia="en-US"/>
          <w14:ligatures w14:val="standardContextual"/>
        </w:rPr>
      </w:pPr>
    </w:p>
    <w:p w14:paraId="2F9BFCA0"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Veiksmų plano tikslas – didinti antikorupcinio švietimo sklaidą Savivaldybėje, Savivaldybės administracijoje bei Savivaldybei pavaldžiose įstaigose ir įmonėse, skatinti nepakantumą korupcijai, taip pat įtraukti Savivaldybės, Savivaldybės administracijos ir Savivaldybei pavaldžių įstaigų bei įmonių darbuotojus į antikorupcinę veiklą; kurti korupcijai atsparią aplinką Savivaldybėje, Savivaldybės administracijoje bei Savivaldybei pavaldžiose įstaigose ir įmonėse, tobulinant esamas arba diegiant naujas korupcijos prevencijos priemones, </w:t>
      </w:r>
      <w:r w:rsidRPr="00B65E58">
        <w:rPr>
          <w:rFonts w:ascii="Times New Roman" w:eastAsia="Aptos" w:hAnsi="Times New Roman"/>
          <w:kern w:val="2"/>
          <w:sz w:val="24"/>
          <w:szCs w:val="24"/>
          <w:lang w:eastAsia="en-US"/>
          <w14:ligatures w14:val="standardContextual"/>
        </w:rPr>
        <w:lastRenderedPageBreak/>
        <w:t xml:space="preserve">sistemingai mažinant korupcijos rizikos veiksnius, didinant veiklos viešumą ir atvirumą, užtikrinant vykdomų procedūrų skaidrumą bei gerinant darbuotojų antikorupcinį sąmoningumą ir atsparumą korupcijai; skatinti Savivaldybės, Savivaldybės administracijos, Savivaldybei pavaldžių įstaigų ir įmonių darbuotojų bei visuomenės narių pasitikėjimą Savivaldybe korupcijos prevencijos kontekste ir vengti viešųjų bei privačių interesų konfliktų. </w:t>
      </w:r>
    </w:p>
    <w:p w14:paraId="0E3761FE"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 Veiksmų plano uždaviniai:</w:t>
      </w:r>
    </w:p>
    <w:p w14:paraId="7DB6F4E8"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Savivaldybės, Savivaldybės administracijos, Savivaldybei pavaldžių įstaigų ir įmonių darbuotojų antikorupcinių vertybių formavimas ir informacijos sklaida;</w:t>
      </w:r>
    </w:p>
    <w:p w14:paraId="6EDE6BDA"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sistemiškai šalinti korupcijos rizikos veiksnius, mažinti korupcijos riziką;</w:t>
      </w:r>
    </w:p>
    <w:p w14:paraId="65DC88E6"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Savivaldybės, Savivaldybės administracijos veiklos viešumo ir skaidrumo didinimas;</w:t>
      </w:r>
    </w:p>
    <w:p w14:paraId="587CBF63"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korupcijos prevencijos organizavimo, įgyvendinimo ir priežiūros Savivaldybei pavaldžiose įstaigose ir įmonėse tobulinimo;</w:t>
      </w:r>
      <w:r w:rsidRPr="00B65E58">
        <w:rPr>
          <w:rFonts w:ascii="Aptos" w:eastAsia="Aptos" w:hAnsi="Aptos"/>
          <w:kern w:val="2"/>
          <w:sz w:val="24"/>
          <w:szCs w:val="24"/>
          <w:lang w:eastAsia="en-US"/>
          <w14:ligatures w14:val="standardContextual"/>
        </w:rPr>
        <w:t xml:space="preserve"> </w:t>
      </w:r>
    </w:p>
    <w:p w14:paraId="44C71F04"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užtikrinti, kad laiku būtų nustatyti ir išanalizuoti galimi korupcijos atvejai Savivaldybėje, Savivaldybės administracijoje;</w:t>
      </w:r>
    </w:p>
    <w:p w14:paraId="25FDC56E"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Savivaldybės, Savivaldybės administracijos darbuotojų nepriekaištingos reputacijos užtikrinimas;</w:t>
      </w:r>
    </w:p>
    <w:p w14:paraId="138BD2CC" w14:textId="77777777" w:rsidR="00B65E58" w:rsidRPr="00B65E58" w:rsidRDefault="00B65E58" w:rsidP="00B65E58">
      <w:pPr>
        <w:numPr>
          <w:ilvl w:val="1"/>
          <w:numId w:val="89"/>
        </w:numPr>
        <w:tabs>
          <w:tab w:val="left" w:pos="1418"/>
        </w:tabs>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viešųjų ir privačiųjų interesų konfliktų valdymas Savivaldybėje, Savivaldybės administracijoje, Savivaldybei pavaldžiose įstaigose ir įmonėse.</w:t>
      </w:r>
    </w:p>
    <w:p w14:paraId="76229AAC"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Veiksmų plano uždavinių įgyvendinimas vertinamas pagal veiksmų plano priemonėse (priedas) nustatytus priemonių įgyvendinimo vertinimo kriterijus.</w:t>
      </w:r>
    </w:p>
    <w:p w14:paraId="2894AC07" w14:textId="77777777" w:rsidR="00CB5A6E" w:rsidRPr="00B65E58" w:rsidRDefault="00CB5A6E" w:rsidP="00B65E58">
      <w:pPr>
        <w:spacing w:line="312" w:lineRule="auto"/>
        <w:jc w:val="both"/>
        <w:rPr>
          <w:rFonts w:ascii="Times New Roman" w:eastAsia="Aptos" w:hAnsi="Times New Roman"/>
          <w:kern w:val="2"/>
          <w:sz w:val="24"/>
          <w:szCs w:val="24"/>
          <w:lang w:eastAsia="en-US"/>
          <w14:ligatures w14:val="standardContextual"/>
        </w:rPr>
      </w:pPr>
    </w:p>
    <w:p w14:paraId="6A983F9D"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IV SKYRIUS</w:t>
      </w:r>
    </w:p>
    <w:p w14:paraId="6DCD5747"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VEIKSMŲ PLANO ĮGYVENDINIMAS, STEBĖSENA IR ATNAUJINIMAS</w:t>
      </w:r>
    </w:p>
    <w:p w14:paraId="799A388C" w14:textId="77777777" w:rsidR="00B65E58" w:rsidRPr="00B65E58" w:rsidRDefault="00B65E58" w:rsidP="00B65E58">
      <w:pPr>
        <w:spacing w:line="312" w:lineRule="auto"/>
        <w:jc w:val="both"/>
        <w:rPr>
          <w:rFonts w:ascii="Times New Roman" w:eastAsia="Aptos" w:hAnsi="Times New Roman"/>
          <w:kern w:val="2"/>
          <w:sz w:val="24"/>
          <w:szCs w:val="24"/>
          <w:lang w:eastAsia="en-US"/>
          <w14:ligatures w14:val="standardContextual"/>
        </w:rPr>
      </w:pPr>
    </w:p>
    <w:p w14:paraId="2C785982"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Veiksmų plano įgyvendinimą koordinuoja Savivaldybės administracijos valstybės tarnautojas, Savivaldybės administracijos direktoriaus paskirtas atsakingu už korupcijai atsparios aplinkos kūrimą Savivaldybės administracijoje (toliau – Savivaldybėje už korupcijai atsparios aplinkos kūrimą atsakingas darbuotojas).</w:t>
      </w:r>
    </w:p>
    <w:p w14:paraId="200E9371"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Už Veiksmų plane nurodytų korupcijos rizikos mažinimo priemonių įgyvendinimą atsakingi Veiksmų plano priemonėse nurodyti jų vykdytojai. Jeigu nurodyti keli už Veiksmų plano priemonės įgyvendinimą atsakingi vykdytojai, pagrindiniu atsakingu vykdytoju laikomas pirmasis nurodytas vykdytojas. Kiti vykdytojai prisideda prie priemonės įgyvendinimo pagal kompetenciją teikdami informaciją ar kitaip padėdami pagrindiniam vykdytojui.</w:t>
      </w:r>
    </w:p>
    <w:p w14:paraId="6A3B06E7"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Veiksmų plano įgyvendinimo stebėsena ir vertinimas atliekami reguliariai. Siekiant įvertinti Veiksmų plano priemonių efektyvumą – Veiksmų plano priemonės yra peržiūrimos vieną kartą per metus. Atsižvelgiant į STT ir kitų kompetentingų institucijų rekomendacijas, korupcijos pasireiškimo tikimybės nustatymo ar kitų analizių metu identifikavus papildomas korupcijos rizikas ir (ar) rizikos veiksnius Savivaldybės veiklos </w:t>
      </w:r>
      <w:r w:rsidRPr="00B65E58">
        <w:rPr>
          <w:rFonts w:ascii="Times New Roman" w:eastAsia="Aptos" w:hAnsi="Times New Roman"/>
          <w:kern w:val="2"/>
          <w:sz w:val="24"/>
          <w:szCs w:val="24"/>
          <w:lang w:eastAsia="en-US"/>
          <w14:ligatures w14:val="standardContextual"/>
        </w:rPr>
        <w:lastRenderedPageBreak/>
        <w:t>srityse, kurie iki Veiksmų plano tvirtinimo nebuvo nustatyti, Veiksmų planas gali būti peržiūrimas ir keičiamas esant poreikiui.</w:t>
      </w:r>
    </w:p>
    <w:p w14:paraId="7584B63D"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Nustačius aplinkybes ar veiksnius, galinčius turėti įtakos Veiksmų plano įgyvendinimui, Savivaldybėje už korupcijai atsparios aplinkos kūrimą atsakingas darbuotojas arba už Veiksmų plano priemonių vykdymą atsakingi vykdytojai, Administracijos direktorius, Antikorupcijos komisija gali inicijuoti įgyvendinamų priemonių koregavimą ar pakeitimą arba teikti siūlymus dėl jų.</w:t>
      </w:r>
    </w:p>
    <w:p w14:paraId="7F5038B1"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Veiksmų plane nurodyti atsakingi vykdytojai pasibaigus kalendoriniams metams, ne vėliau kaip  iki sausio 31 d., pateikia Savivaldybėje už korupcijai atsparios aplinkos kūrimą atsakingam darbuotojui, apibendrintą informaciją apie jiems priskirtų Veiksmų plano priemonių įgyvendinimo eigą, pasiektus rezultatus. </w:t>
      </w:r>
    </w:p>
    <w:p w14:paraId="439BEC4A"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Savivaldybėje už korupcijai atsparios aplinkos kūrimą atsakingas darbuotojas, remdamasis atsakingų Veiksmų plano priemonių vykdytojų pateikta informacija ir kita turima su korupcijos prevencija Savivaldybėje susijusia informacija, iki kovo 15 d. parengia Veiksmų plano įgyvendinimo metinę ataskaitą ir pateikia susipažinti Administracijos direktoriui ir Antikorupcijos komisijai. Patvirtintas Veiksmų planas ir informacija, susijusi su jo įgyvendinimu, skelbiama Savivaldybės interneto svetainėje.</w:t>
      </w:r>
    </w:p>
    <w:p w14:paraId="4FC4B4D0" w14:textId="77777777" w:rsidR="00B65E58" w:rsidRDefault="00B65E58" w:rsidP="00B65E58">
      <w:pPr>
        <w:spacing w:line="312" w:lineRule="auto"/>
        <w:ind w:firstLine="851"/>
        <w:jc w:val="both"/>
        <w:rPr>
          <w:rFonts w:ascii="Times New Roman" w:eastAsia="Aptos" w:hAnsi="Times New Roman"/>
          <w:kern w:val="2"/>
          <w:sz w:val="24"/>
          <w:szCs w:val="24"/>
          <w:lang w:eastAsia="en-US"/>
          <w14:ligatures w14:val="standardContextual"/>
        </w:rPr>
      </w:pPr>
    </w:p>
    <w:p w14:paraId="485978E9" w14:textId="77777777" w:rsidR="00F7699D" w:rsidRPr="00B65E58" w:rsidRDefault="00F7699D" w:rsidP="00B65E58">
      <w:pPr>
        <w:spacing w:line="312" w:lineRule="auto"/>
        <w:ind w:firstLine="851"/>
        <w:jc w:val="both"/>
        <w:rPr>
          <w:rFonts w:ascii="Times New Roman" w:eastAsia="Aptos" w:hAnsi="Times New Roman"/>
          <w:kern w:val="2"/>
          <w:sz w:val="24"/>
          <w:szCs w:val="24"/>
          <w:lang w:eastAsia="en-US"/>
          <w14:ligatures w14:val="standardContextual"/>
        </w:rPr>
      </w:pPr>
    </w:p>
    <w:p w14:paraId="2B806B52"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V SKYRIUS</w:t>
      </w:r>
    </w:p>
    <w:p w14:paraId="78A1F91C"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VEIKSMŲ PLANO FINANSAVIMAS</w:t>
      </w:r>
    </w:p>
    <w:p w14:paraId="78DE9C95" w14:textId="77777777" w:rsidR="00B65E58" w:rsidRPr="00B65E58" w:rsidRDefault="00B65E58" w:rsidP="00B65E58">
      <w:pPr>
        <w:spacing w:line="312" w:lineRule="auto"/>
        <w:jc w:val="center"/>
        <w:rPr>
          <w:rFonts w:ascii="Times New Roman" w:eastAsia="Aptos" w:hAnsi="Times New Roman"/>
          <w:b/>
          <w:bCs/>
          <w:kern w:val="2"/>
          <w:sz w:val="24"/>
          <w:szCs w:val="24"/>
          <w:lang w:eastAsia="en-US"/>
          <w14:ligatures w14:val="standardContextual"/>
        </w:rPr>
      </w:pPr>
    </w:p>
    <w:p w14:paraId="0F29F23F" w14:textId="77777777" w:rsidR="00B65E58" w:rsidRPr="00B65E58" w:rsidRDefault="00B65E58" w:rsidP="00B65E58">
      <w:pPr>
        <w:numPr>
          <w:ilvl w:val="0"/>
          <w:numId w:val="89"/>
        </w:numPr>
        <w:spacing w:after="160" w:line="312" w:lineRule="auto"/>
        <w:ind w:left="0" w:firstLine="851"/>
        <w:contextualSpacing/>
        <w:jc w:val="both"/>
        <w:rPr>
          <w:rFonts w:ascii="Aptos" w:eastAsia="Aptos" w:hAnsi="Aptos"/>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Veiksmų planas finansuojamas iš Savivaldybės biudžeto asignavimų. Prireikus atskiroms korupcijos prevencijos veiksmų plano priemonėms įgyvendinti gali būti numatytas papildomas finansavimas.</w:t>
      </w:r>
    </w:p>
    <w:p w14:paraId="573F26F0" w14:textId="77777777" w:rsidR="00CB5A6E" w:rsidRPr="00B65E58" w:rsidRDefault="00CB5A6E" w:rsidP="00F7699D">
      <w:pPr>
        <w:jc w:val="center"/>
        <w:rPr>
          <w:rFonts w:ascii="Times New Roman" w:eastAsia="Aptos" w:hAnsi="Times New Roman"/>
          <w:b/>
          <w:bCs/>
          <w:kern w:val="2"/>
          <w:sz w:val="24"/>
          <w:szCs w:val="24"/>
          <w:lang w:eastAsia="en-US"/>
          <w14:ligatures w14:val="standardContextual"/>
        </w:rPr>
      </w:pPr>
    </w:p>
    <w:p w14:paraId="2CC5AD0A"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VI SKYRIUS</w:t>
      </w:r>
    </w:p>
    <w:p w14:paraId="368C2908"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BAIGIAMOSIOS NUOSTATOS</w:t>
      </w:r>
    </w:p>
    <w:p w14:paraId="3A0EEDED" w14:textId="77777777" w:rsidR="00B65E58" w:rsidRPr="00B65E58" w:rsidRDefault="00B65E58" w:rsidP="00B65E58">
      <w:pPr>
        <w:rPr>
          <w:rFonts w:ascii="Times New Roman" w:eastAsia="Aptos" w:hAnsi="Times New Roman"/>
          <w:b/>
          <w:bCs/>
          <w:kern w:val="2"/>
          <w:sz w:val="24"/>
          <w:szCs w:val="24"/>
          <w:lang w:eastAsia="en-US"/>
          <w14:ligatures w14:val="standardContextual"/>
        </w:rPr>
      </w:pPr>
    </w:p>
    <w:p w14:paraId="69CA64A7" w14:textId="77777777" w:rsidR="00B65E58" w:rsidRP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Veiksmų planą tvirtina, keičia ir, prireikus, panaikina Savivaldybės taryba.</w:t>
      </w:r>
    </w:p>
    <w:p w14:paraId="1484466B" w14:textId="77777777" w:rsidR="00B65E58" w:rsidRDefault="00B65E58" w:rsidP="00B65E58">
      <w:pPr>
        <w:numPr>
          <w:ilvl w:val="0"/>
          <w:numId w:val="89"/>
        </w:numPr>
        <w:spacing w:after="160" w:line="312" w:lineRule="auto"/>
        <w:ind w:left="0" w:firstLine="851"/>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Už Veiksmų plano įgyvendinimą paskirti atsakingi asmenys, nesilaikantys Veiksmų plane nustatytų reikalavimų, atsako Lietuvos Respublikos teisės aktų nustatyta tvarka.</w:t>
      </w:r>
    </w:p>
    <w:p w14:paraId="318E31FE" w14:textId="77777777" w:rsidR="00F4371B" w:rsidRPr="00B65E58" w:rsidRDefault="00F4371B" w:rsidP="00F4371B">
      <w:pPr>
        <w:spacing w:after="160" w:line="312" w:lineRule="auto"/>
        <w:ind w:left="851"/>
        <w:contextualSpacing/>
        <w:jc w:val="both"/>
        <w:rPr>
          <w:rFonts w:ascii="Times New Roman" w:eastAsia="Aptos" w:hAnsi="Times New Roman"/>
          <w:kern w:val="2"/>
          <w:sz w:val="24"/>
          <w:szCs w:val="24"/>
          <w:lang w:eastAsia="en-US"/>
          <w14:ligatures w14:val="standardContextual"/>
        </w:rPr>
      </w:pPr>
    </w:p>
    <w:p w14:paraId="37209CD0" w14:textId="77777777" w:rsidR="00B65E58" w:rsidRPr="00B65E58" w:rsidRDefault="00B65E58" w:rsidP="00B65E58">
      <w:pPr>
        <w:spacing w:after="160" w:line="278" w:lineRule="auto"/>
        <w:jc w:val="center"/>
        <w:rPr>
          <w:rFonts w:ascii="Aptos" w:eastAsia="Aptos" w:hAnsi="Aptos"/>
          <w:kern w:val="2"/>
          <w:sz w:val="24"/>
          <w:szCs w:val="24"/>
          <w:lang w:eastAsia="en-US"/>
          <w14:ligatures w14:val="standardContextual"/>
        </w:rPr>
      </w:pPr>
      <w:r w:rsidRPr="00B65E58">
        <w:rPr>
          <w:rFonts w:ascii="Aptos" w:eastAsia="Aptos" w:hAnsi="Aptos"/>
          <w:kern w:val="2"/>
          <w:sz w:val="24"/>
          <w:szCs w:val="24"/>
          <w:lang w:eastAsia="en-US"/>
          <w14:ligatures w14:val="standardContextual"/>
        </w:rPr>
        <w:t>____________________________</w:t>
      </w:r>
    </w:p>
    <w:p w14:paraId="792CB299" w14:textId="77777777" w:rsidR="00B65E58" w:rsidRPr="00B65E58" w:rsidRDefault="00B65E58" w:rsidP="00B65E58">
      <w:pPr>
        <w:spacing w:after="160" w:line="278" w:lineRule="auto"/>
        <w:rPr>
          <w:rFonts w:ascii="Aptos" w:eastAsia="Aptos" w:hAnsi="Aptos"/>
          <w:kern w:val="2"/>
          <w:sz w:val="24"/>
          <w:szCs w:val="24"/>
          <w:lang w:eastAsia="en-US"/>
          <w14:ligatures w14:val="standardContextual"/>
        </w:rPr>
        <w:sectPr w:rsidR="00B65E58" w:rsidRPr="00B65E58" w:rsidSect="00F7699D">
          <w:headerReference w:type="default" r:id="rId10"/>
          <w:headerReference w:type="first" r:id="rId11"/>
          <w:pgSz w:w="11906" w:h="16838"/>
          <w:pgMar w:top="1414" w:right="1133" w:bottom="851" w:left="1701" w:header="709" w:footer="567" w:gutter="0"/>
          <w:pgNumType w:start="1"/>
          <w:cols w:space="1296"/>
          <w:titlePg/>
          <w:docGrid w:linePitch="360"/>
        </w:sectPr>
      </w:pPr>
    </w:p>
    <w:p w14:paraId="42CC8C05"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p>
    <w:tbl>
      <w:tblPr>
        <w:tblStyle w:val="Lentelstinklelis2"/>
        <w:tblW w:w="4642" w:type="dxa"/>
        <w:tblInd w:w="10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tblGrid>
      <w:tr w:rsidR="00B65E58" w:rsidRPr="00B65E58" w14:paraId="582BDE79" w14:textId="77777777" w:rsidTr="00F4371B">
        <w:tc>
          <w:tcPr>
            <w:tcW w:w="4642" w:type="dxa"/>
          </w:tcPr>
          <w:p w14:paraId="3C248025"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Kauno rajono savivaldybės korupcijos prevencijos 2025–2026 metų veiksmų plano</w:t>
            </w:r>
          </w:p>
          <w:p w14:paraId="5F54ED99" w14:textId="77777777" w:rsidR="00B65E58" w:rsidRPr="00B65E58" w:rsidRDefault="00B65E58" w:rsidP="00B65E58">
            <w:pPr>
              <w:rPr>
                <w:rFonts w:ascii="Times New Roman" w:eastAsia="Aptos" w:hAnsi="Times New Roman"/>
                <w:b/>
                <w:bCs/>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priedas</w:t>
            </w:r>
          </w:p>
        </w:tc>
      </w:tr>
    </w:tbl>
    <w:p w14:paraId="2602A445"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p>
    <w:p w14:paraId="4E64BC83"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KAUNO RAJONO SAVIVALDYBĖS KORUPCIJOS PREVENCIJOS 2025–2026 METŲ</w:t>
      </w:r>
    </w:p>
    <w:p w14:paraId="09A0D871" w14:textId="77777777" w:rsidR="00B65E58" w:rsidRPr="00B65E58" w:rsidRDefault="00B65E58" w:rsidP="00B65E58">
      <w:pPr>
        <w:spacing w:after="160" w:line="278" w:lineRule="auto"/>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VEIKSMŲ PLANO ĮGYVENDINIMO PRIEMONĖS</w:t>
      </w:r>
    </w:p>
    <w:tbl>
      <w:tblPr>
        <w:tblStyle w:val="Lentelstinklelis2"/>
        <w:tblW w:w="14596" w:type="dxa"/>
        <w:tblLook w:val="04A0" w:firstRow="1" w:lastRow="0" w:firstColumn="1" w:lastColumn="0" w:noHBand="0" w:noVBand="1"/>
      </w:tblPr>
      <w:tblGrid>
        <w:gridCol w:w="937"/>
        <w:gridCol w:w="3736"/>
        <w:gridCol w:w="1944"/>
        <w:gridCol w:w="1742"/>
        <w:gridCol w:w="2624"/>
        <w:gridCol w:w="3613"/>
      </w:tblGrid>
      <w:tr w:rsidR="00B65E58" w:rsidRPr="00B65E58" w14:paraId="2591E7F8" w14:textId="77777777" w:rsidTr="00CD02C8">
        <w:tc>
          <w:tcPr>
            <w:tcW w:w="937" w:type="dxa"/>
          </w:tcPr>
          <w:p w14:paraId="7A9C1B46" w14:textId="77777777" w:rsidR="00B65E58" w:rsidRPr="00B65E58" w:rsidRDefault="00B65E58" w:rsidP="00B65E58">
            <w:pP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Eilės Nr.</w:t>
            </w:r>
          </w:p>
        </w:tc>
        <w:tc>
          <w:tcPr>
            <w:tcW w:w="3736" w:type="dxa"/>
          </w:tcPr>
          <w:p w14:paraId="51CF3D6C"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Korupcijos prevencijos priemonės</w:t>
            </w:r>
          </w:p>
        </w:tc>
        <w:tc>
          <w:tcPr>
            <w:tcW w:w="1944" w:type="dxa"/>
          </w:tcPr>
          <w:p w14:paraId="16742EC8"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Vykdytojai</w:t>
            </w:r>
          </w:p>
        </w:tc>
        <w:tc>
          <w:tcPr>
            <w:tcW w:w="1742" w:type="dxa"/>
          </w:tcPr>
          <w:p w14:paraId="02335A45"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Įgyvendinimo terminas</w:t>
            </w:r>
          </w:p>
        </w:tc>
        <w:tc>
          <w:tcPr>
            <w:tcW w:w="2624" w:type="dxa"/>
          </w:tcPr>
          <w:p w14:paraId="071AB19B"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Laukiami rezultatai</w:t>
            </w:r>
          </w:p>
        </w:tc>
        <w:tc>
          <w:tcPr>
            <w:tcW w:w="3613" w:type="dxa"/>
          </w:tcPr>
          <w:p w14:paraId="261C450E"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Vertinimo kriterijai</w:t>
            </w:r>
          </w:p>
        </w:tc>
      </w:tr>
      <w:tr w:rsidR="00B65E58" w:rsidRPr="00B65E58" w14:paraId="76D1E07C" w14:textId="77777777" w:rsidTr="00CD02C8">
        <w:tc>
          <w:tcPr>
            <w:tcW w:w="14596" w:type="dxa"/>
            <w:gridSpan w:val="6"/>
          </w:tcPr>
          <w:p w14:paraId="697CE10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1. TIKSLAS - didinti antikorupcinio švietimo sklaidą Savivaldybėje, Savivaldybės administracijoje bei Savivaldybei pavaldžiose įstaigose ir įmonėse, skatinti nepakantumą korupcijai, taip pat įtraukti Savivaldybės, Savivaldybės administracijos ir Savivaldybei pavaldžių įstaigų bei įmonių darbuotojus į antikorupcinę veiklą.</w:t>
            </w:r>
          </w:p>
        </w:tc>
      </w:tr>
      <w:tr w:rsidR="00B65E58" w:rsidRPr="00B65E58" w14:paraId="7F7AF096" w14:textId="77777777" w:rsidTr="00CD02C8">
        <w:tc>
          <w:tcPr>
            <w:tcW w:w="14596" w:type="dxa"/>
            <w:gridSpan w:val="6"/>
          </w:tcPr>
          <w:p w14:paraId="6C9DDED8" w14:textId="77777777" w:rsidR="00B65E58" w:rsidRPr="00B65E58" w:rsidRDefault="00B65E58" w:rsidP="00B65E58">
            <w:pPr>
              <w:jc w:val="both"/>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 xml:space="preserve">1.1. Uždavinys – Savivaldybės, Savivaldybės administracijos bei Savivaldybei pavaldžių įstaigų ir įmonių darbuotojų antikorupcinių vertybių formavimas ir informacijos sklaida. </w:t>
            </w:r>
          </w:p>
        </w:tc>
      </w:tr>
      <w:tr w:rsidR="00B65E58" w:rsidRPr="00B65E58" w14:paraId="568A9F2F" w14:textId="77777777" w:rsidTr="00CD02C8">
        <w:trPr>
          <w:trHeight w:val="2528"/>
        </w:trPr>
        <w:tc>
          <w:tcPr>
            <w:tcW w:w="937" w:type="dxa"/>
          </w:tcPr>
          <w:p w14:paraId="2A6CAEE4" w14:textId="77777777" w:rsidR="00B65E58" w:rsidRPr="00B65E58" w:rsidRDefault="00B65E58" w:rsidP="00B65E58">
            <w:pPr>
              <w:numPr>
                <w:ilvl w:val="2"/>
                <w:numId w:val="104"/>
              </w:numPr>
              <w:contextualSpacing/>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 </w:t>
            </w:r>
          </w:p>
        </w:tc>
        <w:tc>
          <w:tcPr>
            <w:tcW w:w="3736" w:type="dxa"/>
          </w:tcPr>
          <w:p w14:paraId="267E392C"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Organizuoti mokymus, seminarus, diskusijas ir gerosios patirties sklaidos renginius Savivaldybės, Savivaldybės administracijos  darbuotojams, Savivaldybei pavaldžių įstaigų ir įmonių vadovams skaidrumo, kovos su korupcija ir sukčiavimu, interesų konfliktų valdymo ir pažeidimų administravimo temomis.</w:t>
            </w:r>
          </w:p>
        </w:tc>
        <w:tc>
          <w:tcPr>
            <w:tcW w:w="1944" w:type="dxa"/>
          </w:tcPr>
          <w:p w14:paraId="53640661"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Savivaldybėje už korupcijai atsparios aplinkos kūrimą atsakingas darbuotojas, </w:t>
            </w:r>
            <w:r w:rsidRPr="00620F8F">
              <w:rPr>
                <w:rFonts w:ascii="Times New Roman" w:eastAsia="Aptos" w:hAnsi="Times New Roman"/>
                <w:kern w:val="2"/>
                <w:sz w:val="24"/>
                <w:szCs w:val="24"/>
                <w:highlight w:val="yellow"/>
                <w:lang w:eastAsia="en-US"/>
                <w14:ligatures w14:val="standardContextual"/>
              </w:rPr>
              <w:t>Savivaldybės įstaigų ir įmonių vadovai.</w:t>
            </w:r>
          </w:p>
        </w:tc>
        <w:tc>
          <w:tcPr>
            <w:tcW w:w="1742" w:type="dxa"/>
          </w:tcPr>
          <w:p w14:paraId="3F559653"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Kasmet iki IV ketvirčio pabaigos</w:t>
            </w:r>
          </w:p>
        </w:tc>
        <w:tc>
          <w:tcPr>
            <w:tcW w:w="2624" w:type="dxa"/>
          </w:tcPr>
          <w:p w14:paraId="5174B4E2"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Augantis Savivaldybės, Savivaldybės administracijos darbuotojų bei Savivaldybei pavaldžių įstaigų ir įmonių vadovų antikorupcinis sąmoningumas, atsparumas korupcijai.</w:t>
            </w:r>
          </w:p>
        </w:tc>
        <w:tc>
          <w:tcPr>
            <w:tcW w:w="3613" w:type="dxa"/>
          </w:tcPr>
          <w:p w14:paraId="054C2DED"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Suorganizuoti bent vieni mokymai, kuriuose dalyvauja Savivaldybės, Savivaldybės administracijos darbuotojai, Savivaldybės įstaigų ir įmonių vadovai. Rodiklis – mokymuose dalyvavo ne mažiau kaip 100 darbuotojų. </w:t>
            </w:r>
          </w:p>
        </w:tc>
      </w:tr>
      <w:tr w:rsidR="00B65E58" w:rsidRPr="00B65E58" w14:paraId="6409C373" w14:textId="77777777" w:rsidTr="00CD02C8">
        <w:tc>
          <w:tcPr>
            <w:tcW w:w="937" w:type="dxa"/>
          </w:tcPr>
          <w:p w14:paraId="1F09AFDC" w14:textId="77777777" w:rsidR="00B65E58" w:rsidRPr="00B65E58" w:rsidRDefault="00B65E58" w:rsidP="00B65E58">
            <w:pPr>
              <w:numPr>
                <w:ilvl w:val="2"/>
                <w:numId w:val="104"/>
              </w:numPr>
              <w:contextualSpacing/>
              <w:rPr>
                <w:rFonts w:ascii="Times New Roman" w:eastAsia="Aptos" w:hAnsi="Times New Roman"/>
                <w:kern w:val="2"/>
                <w:sz w:val="24"/>
                <w:szCs w:val="24"/>
                <w:lang w:eastAsia="en-US"/>
                <w14:ligatures w14:val="standardContextual"/>
              </w:rPr>
            </w:pPr>
          </w:p>
        </w:tc>
        <w:tc>
          <w:tcPr>
            <w:tcW w:w="3736" w:type="dxa"/>
          </w:tcPr>
          <w:p w14:paraId="51AC3FF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Organizuoti renginį skirtą Tarptautinei antikorupcijos dienai paminėti Savivaldybės, Savivaldybės administracijos darbuotojams, Antikorupcijos komisijai (formos: paskaita, viktorina, diskusija ir pan.) arba </w:t>
            </w:r>
            <w:r w:rsidRPr="00B65E58">
              <w:rPr>
                <w:rFonts w:ascii="Times New Roman" w:eastAsia="Aptos" w:hAnsi="Times New Roman"/>
                <w:kern w:val="2"/>
                <w:sz w:val="24"/>
                <w:szCs w:val="24"/>
                <w:lang w:eastAsia="en-US"/>
                <w14:ligatures w14:val="standardContextual"/>
              </w:rPr>
              <w:lastRenderedPageBreak/>
              <w:t>dalyvauti šalies mastu skelbiamuose renginiuose.</w:t>
            </w:r>
          </w:p>
        </w:tc>
        <w:tc>
          <w:tcPr>
            <w:tcW w:w="1944" w:type="dxa"/>
          </w:tcPr>
          <w:p w14:paraId="581EFE02"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Savivaldybėje už korupcijai atsparios aplinkos kūrimą atsakingas darbuotojas, Antikorupcijos komisija. </w:t>
            </w:r>
          </w:p>
          <w:p w14:paraId="380388AA"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1742" w:type="dxa"/>
          </w:tcPr>
          <w:p w14:paraId="7A9EB7D9"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Kasmet iki IV ketvirčio pabaigos</w:t>
            </w:r>
          </w:p>
        </w:tc>
        <w:tc>
          <w:tcPr>
            <w:tcW w:w="2624" w:type="dxa"/>
          </w:tcPr>
          <w:p w14:paraId="35FFF4B9"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Aktyvus ir savanoriškas Savivaldybės, Savivaldybės administracijos darbuotojų dalyvavimas organizuojamose antikorupcinio </w:t>
            </w:r>
            <w:r w:rsidRPr="00B65E58">
              <w:rPr>
                <w:rFonts w:ascii="Times New Roman" w:eastAsia="Aptos" w:hAnsi="Times New Roman"/>
                <w:kern w:val="2"/>
                <w:sz w:val="24"/>
                <w:szCs w:val="24"/>
                <w:lang w:eastAsia="en-US"/>
                <w14:ligatures w14:val="standardContextual"/>
              </w:rPr>
              <w:lastRenderedPageBreak/>
              <w:t xml:space="preserve">sąmoningumo didinimo veiklose. </w:t>
            </w:r>
          </w:p>
        </w:tc>
        <w:tc>
          <w:tcPr>
            <w:tcW w:w="3613" w:type="dxa"/>
          </w:tcPr>
          <w:p w14:paraId="375C1E7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Suorganizuotas vienas renginys, skirtas Tarptautinei antikorupcijos dienai paminėti arba dalyvavimas šalies mastu skelbtame renginyje.</w:t>
            </w:r>
          </w:p>
        </w:tc>
      </w:tr>
      <w:tr w:rsidR="00B65E58" w:rsidRPr="00B65E58" w14:paraId="734A2363" w14:textId="77777777" w:rsidTr="00CD02C8">
        <w:tc>
          <w:tcPr>
            <w:tcW w:w="937" w:type="dxa"/>
          </w:tcPr>
          <w:p w14:paraId="659BF528" w14:textId="77777777" w:rsidR="00B65E58" w:rsidRPr="00B65E58" w:rsidRDefault="00B65E58" w:rsidP="00B65E58">
            <w:pPr>
              <w:numPr>
                <w:ilvl w:val="2"/>
                <w:numId w:val="104"/>
              </w:numPr>
              <w:contextualSpacing/>
              <w:rPr>
                <w:rFonts w:ascii="Times New Roman" w:eastAsia="Aptos" w:hAnsi="Times New Roman"/>
                <w:kern w:val="2"/>
                <w:sz w:val="24"/>
                <w:szCs w:val="24"/>
                <w:lang w:eastAsia="en-US"/>
                <w14:ligatures w14:val="standardContextual"/>
              </w:rPr>
            </w:pPr>
          </w:p>
        </w:tc>
        <w:tc>
          <w:tcPr>
            <w:tcW w:w="3736" w:type="dxa"/>
          </w:tcPr>
          <w:p w14:paraId="2B18EC54"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Atlikti Savivaldybės, Savivaldybės administracijos darbuotojų tolerancijos korupcijai tyrimą ir nustatyti darbuotojų atsparumo korupcijai lygį.</w:t>
            </w:r>
          </w:p>
          <w:p w14:paraId="762F2276"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Rezultatus paskelbti Savivaldybės interneto svetainėje. </w:t>
            </w:r>
          </w:p>
        </w:tc>
        <w:tc>
          <w:tcPr>
            <w:tcW w:w="1944" w:type="dxa"/>
          </w:tcPr>
          <w:p w14:paraId="094A01CE"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Savivaldybėje už korupcijai atsparios aplinkos kūrimą atsakingas darbuotojas. </w:t>
            </w:r>
          </w:p>
        </w:tc>
        <w:tc>
          <w:tcPr>
            <w:tcW w:w="1742" w:type="dxa"/>
          </w:tcPr>
          <w:p w14:paraId="7733F5E7"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Kasmet iki IV ketvirčio pabaigos</w:t>
            </w:r>
          </w:p>
        </w:tc>
        <w:tc>
          <w:tcPr>
            <w:tcW w:w="2624" w:type="dxa"/>
          </w:tcPr>
          <w:p w14:paraId="1F6D965B"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Nustatytas Savivaldybės, Savivaldybės administracijos darbuotojų bendras požiūris į korupciją, įvertinta darbuotojų antikorupcinio sąmoningumo raida, nustatytas pokytis po ankstesnio tyrimo, numatytos tikslingos priemonės sąmoningumui didinti.</w:t>
            </w:r>
          </w:p>
          <w:p w14:paraId="4A2DE937"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3613" w:type="dxa"/>
          </w:tcPr>
          <w:p w14:paraId="5E58B9BF"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Atliktas tyrimas (apklausoje dalyvavo ne mažiau nei 150 darbuotojų) ir nustatytas Savivaldybės, Savivaldybės administracijos darbuotojų atsparumo korupcijai lygis, rezultatai vertinami su ankstesnių metų tyrimo rezultatais ir daromos išvados, ar korupcijos prevencijos sistema veiksminga, ar įgyvendinamos korupcijos prevencijos priemonės yra efektyvios. </w:t>
            </w:r>
          </w:p>
          <w:p w14:paraId="0CDABB44"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3E4EE23D" w14:textId="77777777" w:rsidR="00B65E58" w:rsidRPr="00B65E58" w:rsidRDefault="00B65E58" w:rsidP="00B65E58">
            <w:pPr>
              <w:jc w:val="both"/>
              <w:rPr>
                <w:rFonts w:ascii="Times New Roman" w:eastAsia="Aptos" w:hAnsi="Times New Roman"/>
                <w:i/>
                <w:iCs/>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Rezultatai paskelbti Savivaldybės interneto svetainėje. </w:t>
            </w:r>
          </w:p>
        </w:tc>
      </w:tr>
      <w:tr w:rsidR="00B65E58" w:rsidRPr="00B65E58" w14:paraId="70884467" w14:textId="77777777" w:rsidTr="00CD02C8">
        <w:tc>
          <w:tcPr>
            <w:tcW w:w="14596" w:type="dxa"/>
            <w:gridSpan w:val="6"/>
          </w:tcPr>
          <w:p w14:paraId="7E3C7603" w14:textId="77777777" w:rsidR="00B65E58" w:rsidRPr="00B65E58" w:rsidRDefault="00B65E58" w:rsidP="00B65E58">
            <w:pPr>
              <w:jc w:val="both"/>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2. Tikslas – kurti korupcijai atsparią aplinką Savivaldybėje, Savivaldybės administracijoje bei Savivaldybei pavaldžiose įstaigose ir įmonėse, tobulinant esamas arba diegiant naujas korupcijos prevencijos priemones, sistemingai mažinant korupcijos rizikos veiksnius, didinant veiklos viešumą ir atvirumą, užtikrinant vykdomų procedūrų skaidrumą bei gerinant darbuotojų antikorupcinį sąmoningumą ir atsparumą korupcijai.</w:t>
            </w:r>
          </w:p>
        </w:tc>
      </w:tr>
      <w:tr w:rsidR="00B65E58" w:rsidRPr="00B65E58" w14:paraId="5B897A83" w14:textId="77777777" w:rsidTr="00CD02C8">
        <w:tc>
          <w:tcPr>
            <w:tcW w:w="14596" w:type="dxa"/>
            <w:gridSpan w:val="6"/>
          </w:tcPr>
          <w:p w14:paraId="36B5123D" w14:textId="77777777" w:rsidR="00B65E58" w:rsidRPr="00B65E58" w:rsidRDefault="00B65E58" w:rsidP="00B65E58">
            <w:pPr>
              <w:jc w:val="both"/>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 xml:space="preserve">2.1. Uždavinys – sistemiškai šalinti korupcijos rizikos veiksnius, mažinti korupcijos riziką. </w:t>
            </w:r>
          </w:p>
        </w:tc>
      </w:tr>
      <w:tr w:rsidR="00B65E58" w:rsidRPr="00B65E58" w14:paraId="24097DBC" w14:textId="77777777" w:rsidTr="00CD02C8">
        <w:tc>
          <w:tcPr>
            <w:tcW w:w="937" w:type="dxa"/>
          </w:tcPr>
          <w:p w14:paraId="442DD0F3"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2.1.1. </w:t>
            </w:r>
          </w:p>
        </w:tc>
        <w:tc>
          <w:tcPr>
            <w:tcW w:w="3736" w:type="dxa"/>
          </w:tcPr>
          <w:p w14:paraId="2CB5E08E"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Vykdyti Savivaldybės rengiamų teisės aktų projektų antikorupcinį vertinimą.</w:t>
            </w:r>
          </w:p>
        </w:tc>
        <w:tc>
          <w:tcPr>
            <w:tcW w:w="1944" w:type="dxa"/>
          </w:tcPr>
          <w:p w14:paraId="58747F1A"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Savivaldybėje už korupcijai atsparios aplinkos kūrimą atsakingas darbuotojas.</w:t>
            </w:r>
          </w:p>
        </w:tc>
        <w:tc>
          <w:tcPr>
            <w:tcW w:w="1742" w:type="dxa"/>
          </w:tcPr>
          <w:p w14:paraId="083CE84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Antikorupcinio vertinimo pažyma surašoma ne vėliau nei per 3 darbo dienas nuo jos gavimo dienos.</w:t>
            </w:r>
          </w:p>
          <w:p w14:paraId="23A7D1D9"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Antikorupcinio vertinimo pažyma paskelbiama  interneto svetainėje ne vėliau nei sekančią darbo dieną po jos surašymo. </w:t>
            </w:r>
          </w:p>
          <w:p w14:paraId="782A3471"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2624" w:type="dxa"/>
          </w:tcPr>
          <w:p w14:paraId="062ABF40"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Antikorupcinį vertinimą atlikusio vertintojo pateiktos pastabos ir pasiūlymai dėl teisės aktų projektų tobulinimo ir, atsižvelgiant į juos, atlikti teisės aktų projektų rengėjų pakeitimai, padės </w:t>
            </w:r>
            <w:r w:rsidRPr="00B65E58">
              <w:rPr>
                <w:rFonts w:ascii="Times New Roman" w:eastAsia="Aptos" w:hAnsi="Times New Roman"/>
                <w:kern w:val="2"/>
                <w:sz w:val="24"/>
                <w:szCs w:val="24"/>
                <w:lang w:eastAsia="en-US"/>
                <w14:ligatures w14:val="standardContextual"/>
              </w:rPr>
              <w:lastRenderedPageBreak/>
              <w:t>sumažinti galimas korupcijos rizikas jau pradiniame Savivaldybės teisėkūros etape.</w:t>
            </w:r>
          </w:p>
        </w:tc>
        <w:tc>
          <w:tcPr>
            <w:tcW w:w="3613" w:type="dxa"/>
          </w:tcPr>
          <w:p w14:paraId="30F7B8D1"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Parengta 100 proc. pateiktų vertinti Savivaldybės teisės aktų projektų  antikorupcinio vertinimo pažymų (esant poreikiui pateiktos pastabos, siūlymai dėl teisės aktų projektų tobulinimo).</w:t>
            </w:r>
          </w:p>
          <w:p w14:paraId="2A79F71B"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Antikorupcinio vertinimo pažymos paskelbtos interneto svetainėje (100 proc.). </w:t>
            </w:r>
          </w:p>
        </w:tc>
      </w:tr>
      <w:tr w:rsidR="00B65E58" w:rsidRPr="00B65E58" w14:paraId="792BBC0F" w14:textId="77777777" w:rsidTr="00CD02C8">
        <w:tc>
          <w:tcPr>
            <w:tcW w:w="937" w:type="dxa"/>
          </w:tcPr>
          <w:p w14:paraId="1B294E3F"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2.1.2. </w:t>
            </w:r>
          </w:p>
        </w:tc>
        <w:tc>
          <w:tcPr>
            <w:tcW w:w="3736" w:type="dxa"/>
          </w:tcPr>
          <w:p w14:paraId="1AAB7C2A"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Peržiūrėti ir pagal poreikį atnaujinti Dovanų, gautų pagal tarptautinį protokolą ar tradicijas, reprezentacinių dovanų perdavimo, įvertinimo, apskaitos ir saugojimo Kauno rajono savivaldybėje tvarkos aprašą, patvirtintą Administracijos direktoriaus 2021 m. balandžio 7 d. įsakymu Nr. ĮS-757.</w:t>
            </w:r>
          </w:p>
          <w:p w14:paraId="3FC7105A"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1944" w:type="dxa"/>
          </w:tcPr>
          <w:p w14:paraId="52CB3645"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Savivaldybėje už korupcijai atsparios aplinkos kūrimą atsakingas darbuotojas.</w:t>
            </w:r>
          </w:p>
        </w:tc>
        <w:tc>
          <w:tcPr>
            <w:tcW w:w="1742" w:type="dxa"/>
          </w:tcPr>
          <w:p w14:paraId="58EDCC4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Kasmet iki IV ketvirčio pabaigos</w:t>
            </w:r>
          </w:p>
        </w:tc>
        <w:tc>
          <w:tcPr>
            <w:tcW w:w="2624" w:type="dxa"/>
          </w:tcPr>
          <w:p w14:paraId="35C2D07B"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Užtikrintas skaidrus, tvarkingas ir atskaitingas Dovanų, gautų pagal tarptautinį protokolą ar tradicijas, reprezentacinių dovanų perdavimo, įvertinimo, apskaitos ir saugojimo procesų valdymas Savivaldybėje, stiprinant darbuotojų atsakomybę ir žinias, bei mažinant korupcijos riziką</w:t>
            </w:r>
            <w:r w:rsidRPr="00B65E58">
              <w:rPr>
                <w:rFonts w:ascii="Times New Roman" w:eastAsia="Aptos" w:hAnsi="Times New Roman"/>
                <w:i/>
                <w:iCs/>
                <w:kern w:val="2"/>
                <w:sz w:val="24"/>
                <w:szCs w:val="24"/>
                <w:lang w:eastAsia="en-US"/>
                <w14:ligatures w14:val="standardContextual"/>
              </w:rPr>
              <w:t xml:space="preserve">. </w:t>
            </w:r>
          </w:p>
        </w:tc>
        <w:tc>
          <w:tcPr>
            <w:tcW w:w="3613" w:type="dxa"/>
          </w:tcPr>
          <w:p w14:paraId="0DC4CEDC"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Ne rečiau kaip vieną kartą per metus peržiūrėtas ir pagal poreikį atnaujintas Dovanų, gautų pagal tarptautinį protokolą ar tradicijas, reprezentacinių dovanų perdavimo, įvertinimo, apskaitos ir saugojimo Kauno rajono savivaldybėje tvarkos aprašas.</w:t>
            </w:r>
          </w:p>
          <w:p w14:paraId="52408F09"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Jei poreikio atnaujinti tvarkos aprašą nėra – užprotokoluota Antikorupcijos komisijos posėdžio protokole. </w:t>
            </w:r>
          </w:p>
          <w:p w14:paraId="11BC2031"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r>
      <w:tr w:rsidR="00B65E58" w:rsidRPr="00B65E58" w14:paraId="05CD3A24" w14:textId="77777777" w:rsidTr="00CD02C8">
        <w:tc>
          <w:tcPr>
            <w:tcW w:w="937" w:type="dxa"/>
          </w:tcPr>
          <w:p w14:paraId="1DDA7780"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2.1.3. </w:t>
            </w:r>
          </w:p>
        </w:tc>
        <w:tc>
          <w:tcPr>
            <w:tcW w:w="3736" w:type="dxa"/>
          </w:tcPr>
          <w:p w14:paraId="61271A47"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Atlikti korupcijos pasireiškimo tikimybės nustatymą, vadovaujantis STT direktoriaus 2021 m. lapkričio 30 d. įsakymu Nr. 2-246 patvirtintomis Korupcijos pasireiškimo tikimybės nustatymo ir atlikimo tvarkos rekomendacijomis, pasirenkant iš Savivaldybės </w:t>
            </w:r>
            <w:r w:rsidRPr="00B65E58">
              <w:rPr>
                <w:rFonts w:ascii="Times New Roman" w:eastAsia="Aptos" w:hAnsi="Times New Roman"/>
                <w:kern w:val="2"/>
                <w:sz w:val="24"/>
                <w:szCs w:val="24"/>
                <w:lang w:eastAsia="en-US"/>
                <w14:ligatures w14:val="standardContextual"/>
              </w:rPr>
              <w:lastRenderedPageBreak/>
              <w:t xml:space="preserve">administracijos korupcijai jautriausių veiklos sričių 2024 metais sudaryto sąrašo. </w:t>
            </w:r>
          </w:p>
        </w:tc>
        <w:tc>
          <w:tcPr>
            <w:tcW w:w="1944" w:type="dxa"/>
          </w:tcPr>
          <w:p w14:paraId="3427F926"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Savivaldybėje už korupcijai atsparios aplinkos kūrimą atsakingas darbuotojas.</w:t>
            </w:r>
          </w:p>
        </w:tc>
        <w:tc>
          <w:tcPr>
            <w:tcW w:w="1742" w:type="dxa"/>
          </w:tcPr>
          <w:p w14:paraId="7C8DFB1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Kasmet iki IV ketvirčio pabaigos</w:t>
            </w:r>
          </w:p>
        </w:tc>
        <w:tc>
          <w:tcPr>
            <w:tcW w:w="2624" w:type="dxa"/>
          </w:tcPr>
          <w:p w14:paraId="6DE6D52E"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Laiku identifikuoti korupcijos rizikos veiksniai ir imtasi reikiamų priemonių nustatytoms korupcijos grėsmėms mažinti ar šalinti. </w:t>
            </w:r>
          </w:p>
          <w:p w14:paraId="4B8D4384"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3613" w:type="dxa"/>
          </w:tcPr>
          <w:p w14:paraId="0563F7E6"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Atliktas korupcijos pasireiškimo tikimybės nustatymas, parengta išvada, nustatytos analizuotos srities korupcijos rizikos ir pateikti pasiūlymai dėl korupcijos rizikos ir / ar rizikos veiksnių mažinimo. </w:t>
            </w:r>
          </w:p>
          <w:p w14:paraId="6729D6F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4B28CC92"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Per 2025 metus patikrinta nemažiau kaip dviejų struktūrinių padalinių jautriausios korupcijai veiklos sritys.</w:t>
            </w:r>
          </w:p>
          <w:p w14:paraId="773CED21"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776200FF"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Per 2026 metus patikrinta nemažiau kaip trijų struktūrinių padalinių jautriausios korupcijai veiklos sritys.</w:t>
            </w:r>
          </w:p>
        </w:tc>
      </w:tr>
      <w:tr w:rsidR="00B65E58" w:rsidRPr="00B65E58" w14:paraId="76F769BD" w14:textId="77777777" w:rsidTr="00CD02C8">
        <w:tc>
          <w:tcPr>
            <w:tcW w:w="14596" w:type="dxa"/>
            <w:gridSpan w:val="6"/>
          </w:tcPr>
          <w:p w14:paraId="2D3C222A" w14:textId="77777777" w:rsidR="00B65E58" w:rsidRPr="00B65E58" w:rsidRDefault="00B65E58" w:rsidP="00B65E58">
            <w:pPr>
              <w:jc w:val="both"/>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lastRenderedPageBreak/>
              <w:t xml:space="preserve">2.2. Uždavinys – Savivaldybės, Savivaldybės administracijos, Savivaldybei pavaldžių įstaigų ir įmonių veiklos viešumo ir skaidrumo didinimas. </w:t>
            </w:r>
          </w:p>
        </w:tc>
      </w:tr>
      <w:tr w:rsidR="00B65E58" w:rsidRPr="00B65E58" w14:paraId="7EA3AB5D" w14:textId="77777777" w:rsidTr="00CD02C8">
        <w:tc>
          <w:tcPr>
            <w:tcW w:w="937" w:type="dxa"/>
          </w:tcPr>
          <w:p w14:paraId="0CA0789D"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2.2.1. </w:t>
            </w:r>
          </w:p>
        </w:tc>
        <w:tc>
          <w:tcPr>
            <w:tcW w:w="3736" w:type="dxa"/>
          </w:tcPr>
          <w:p w14:paraId="033FE9BE"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Peržiūrėti ir atnaujinti Savivaldybės interneto svetainės skiltį „Korupcijos prevencija“ pagal Veiksmų plane ir kituose korupcijos prevenciją reglamentuojančiuose teisės dokumentuose numatytą viešinti informaciją. </w:t>
            </w:r>
          </w:p>
          <w:p w14:paraId="45F6D52C"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1944" w:type="dxa"/>
          </w:tcPr>
          <w:p w14:paraId="295CC6D7"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Savivaldybėje už korupcijai atsparios aplinkos kūrimą atsakingas darbuotojas, </w:t>
            </w:r>
            <w:r w:rsidRPr="00620F8F">
              <w:rPr>
                <w:rFonts w:ascii="Times New Roman" w:eastAsia="Aptos" w:hAnsi="Times New Roman"/>
                <w:kern w:val="2"/>
                <w:sz w:val="24"/>
                <w:szCs w:val="24"/>
                <w:highlight w:val="cyan"/>
                <w:lang w:eastAsia="en-US"/>
                <w14:ligatures w14:val="standardContextual"/>
              </w:rPr>
              <w:t>Bendrasis skyrius – informacinių technologijų specialistai.</w:t>
            </w:r>
          </w:p>
          <w:p w14:paraId="6744E604"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1742" w:type="dxa"/>
          </w:tcPr>
          <w:p w14:paraId="59392555"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Interneto svetainės skiltis atnaujinama ne vėliau nei per 30 dienų nuo </w:t>
            </w:r>
          </w:p>
          <w:p w14:paraId="005A0DB7"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aktualios informacijos pasikeitimo. </w:t>
            </w:r>
          </w:p>
          <w:p w14:paraId="19CCE52C"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2624" w:type="dxa"/>
          </w:tcPr>
          <w:p w14:paraId="64808B9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Savivaldybės interneto svetainės skilties „Korupcijos prevencija“ atitikimas Korupcijos prevencijos įstatymo ir kitų teisės aktų reikalavimams, Savivaldybės, Savivaldybės administracijos darbuotojų ir kitų suinteresuotų asmenų švietimas, vykdomos veiklos skaidrumas, siekiant sumažinti korupcijos pasireiškimo tikimybę. </w:t>
            </w:r>
          </w:p>
        </w:tc>
        <w:tc>
          <w:tcPr>
            <w:tcW w:w="3613" w:type="dxa"/>
          </w:tcPr>
          <w:p w14:paraId="327840C9"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Ne rečiau kaip vieną kartą per pusmetį peržiūrėta Savivaldybės interneto svetainės skiltis „Korupcijos prevencija“ ir pagal poreikį atnaujinta aktualia informacija  ir / ar informacija apie savivaldybėje vykdomą korupcijos prevencijos veiklą.</w:t>
            </w:r>
          </w:p>
          <w:p w14:paraId="4A5A20A8" w14:textId="77777777" w:rsidR="00B65E58" w:rsidRPr="00B65E58" w:rsidRDefault="00B65E58" w:rsidP="00B65E58">
            <w:pPr>
              <w:jc w:val="both"/>
              <w:rPr>
                <w:rFonts w:ascii="Times New Roman" w:eastAsia="Aptos" w:hAnsi="Times New Roman"/>
                <w:i/>
                <w:iCs/>
                <w:kern w:val="2"/>
                <w:sz w:val="24"/>
                <w:szCs w:val="24"/>
                <w:lang w:eastAsia="en-US"/>
                <w14:ligatures w14:val="standardContextual"/>
              </w:rPr>
            </w:pPr>
          </w:p>
        </w:tc>
      </w:tr>
      <w:tr w:rsidR="00B65E58" w:rsidRPr="00B65E58" w14:paraId="3080A595" w14:textId="77777777" w:rsidTr="00CD02C8">
        <w:tc>
          <w:tcPr>
            <w:tcW w:w="937" w:type="dxa"/>
          </w:tcPr>
          <w:p w14:paraId="67F202EC"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2.2.2. </w:t>
            </w:r>
          </w:p>
        </w:tc>
        <w:tc>
          <w:tcPr>
            <w:tcW w:w="3736" w:type="dxa"/>
          </w:tcPr>
          <w:p w14:paraId="4A67068E"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Savivaldybės interneto svetainės skiltyje „Korupcinio pobūdžio teisės pažeidimai“ viešinti nuasmenintą informaciją apie per paskutinius trejus metus Savivaldybės nustatytus </w:t>
            </w:r>
            <w:r w:rsidRPr="00B65E58">
              <w:rPr>
                <w:rFonts w:ascii="Times New Roman" w:eastAsia="Aptos" w:hAnsi="Times New Roman"/>
                <w:kern w:val="2"/>
                <w:sz w:val="24"/>
                <w:szCs w:val="24"/>
                <w:lang w:eastAsia="en-US"/>
                <w14:ligatures w14:val="standardContextual"/>
              </w:rPr>
              <w:lastRenderedPageBreak/>
              <w:t xml:space="preserve">korupcinio pobūdžio teisės pažeidimus. </w:t>
            </w:r>
          </w:p>
        </w:tc>
        <w:tc>
          <w:tcPr>
            <w:tcW w:w="1944" w:type="dxa"/>
          </w:tcPr>
          <w:p w14:paraId="6D7341DC"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Savivaldybėje už korupcijai atsparios aplinkos kūrimą atsakingas darbuotojas, </w:t>
            </w:r>
            <w:r w:rsidRPr="00620F8F">
              <w:rPr>
                <w:rFonts w:ascii="Times New Roman" w:eastAsia="Aptos" w:hAnsi="Times New Roman"/>
                <w:kern w:val="2"/>
                <w:sz w:val="24"/>
                <w:szCs w:val="24"/>
                <w:highlight w:val="cyan"/>
                <w:lang w:eastAsia="en-US"/>
                <w14:ligatures w14:val="standardContextual"/>
              </w:rPr>
              <w:lastRenderedPageBreak/>
              <w:t>Bendrasis skyrius – informacinių technologijų specialistai.</w:t>
            </w:r>
          </w:p>
          <w:p w14:paraId="79B291AD"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1742" w:type="dxa"/>
          </w:tcPr>
          <w:p w14:paraId="528B8452"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Paviešinti ne vėliau kaip per 10 darbo dienų po nustatyto korupcinio </w:t>
            </w:r>
            <w:r w:rsidRPr="00B65E58">
              <w:rPr>
                <w:rFonts w:ascii="Times New Roman" w:eastAsia="Aptos" w:hAnsi="Times New Roman"/>
                <w:kern w:val="2"/>
                <w:sz w:val="24"/>
                <w:szCs w:val="24"/>
                <w:lang w:eastAsia="en-US"/>
                <w14:ligatures w14:val="standardContextual"/>
              </w:rPr>
              <w:lastRenderedPageBreak/>
              <w:t>pobūdžio teisės pažeidimo</w:t>
            </w:r>
            <w:r w:rsidRPr="00F7699D">
              <w:rPr>
                <w:rFonts w:ascii="Times New Roman" w:eastAsia="Aptos" w:hAnsi="Times New Roman"/>
                <w:kern w:val="2"/>
                <w:sz w:val="24"/>
                <w:szCs w:val="24"/>
                <w:lang w:eastAsia="en-US"/>
                <w14:ligatures w14:val="standardContextual"/>
              </w:rPr>
              <w:t>.</w:t>
            </w:r>
            <w:r w:rsidRPr="00B65E58">
              <w:rPr>
                <w:rFonts w:ascii="Times New Roman" w:eastAsia="Aptos" w:hAnsi="Times New Roman"/>
                <w:kern w:val="2"/>
                <w:sz w:val="24"/>
                <w:szCs w:val="24"/>
                <w:lang w:eastAsia="en-US"/>
                <w14:ligatures w14:val="standardContextual"/>
              </w:rPr>
              <w:t xml:space="preserve"> </w:t>
            </w:r>
          </w:p>
          <w:p w14:paraId="4D601BF9"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2624" w:type="dxa"/>
          </w:tcPr>
          <w:p w14:paraId="7B1E05A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Informacijos viešinimas veikia kaip pažeidimų prevencijos priemonė, didinant visuomenės </w:t>
            </w:r>
            <w:r w:rsidRPr="00B65E58">
              <w:rPr>
                <w:rFonts w:ascii="Times New Roman" w:eastAsia="Aptos" w:hAnsi="Times New Roman"/>
                <w:kern w:val="2"/>
                <w:sz w:val="24"/>
                <w:szCs w:val="24"/>
                <w:lang w:eastAsia="en-US"/>
                <w14:ligatures w14:val="standardContextual"/>
              </w:rPr>
              <w:lastRenderedPageBreak/>
              <w:t>sąmoningumą ir skatinant atskaitomybę.</w:t>
            </w:r>
          </w:p>
        </w:tc>
        <w:tc>
          <w:tcPr>
            <w:tcW w:w="3613" w:type="dxa"/>
          </w:tcPr>
          <w:p w14:paraId="49CBF4F1"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Savivaldybės interneto svetainės skiltyje „Korupcinio pobūdžio teisės pažeidimai“ viešinama nuasmeninta informacija apie per paskutinius trejus metus </w:t>
            </w:r>
            <w:r w:rsidRPr="00B65E58">
              <w:rPr>
                <w:rFonts w:ascii="Times New Roman" w:eastAsia="Aptos" w:hAnsi="Times New Roman"/>
                <w:kern w:val="2"/>
                <w:sz w:val="24"/>
                <w:szCs w:val="24"/>
                <w:lang w:eastAsia="en-US"/>
                <w14:ligatures w14:val="standardContextual"/>
              </w:rPr>
              <w:lastRenderedPageBreak/>
              <w:t>Savivaldybės nustatytus korupcinio pobūdžio teisės pažeidimus (jų pobūdį, skaičių, atliktus veiksmus juos tiriant ir taikytas teisinio poveikio ar kitas priemones, skirtas tokių pažeidimų padariniams pašalinti ir užkirsti kelią tokiems pažeidimams ateityje).</w:t>
            </w:r>
          </w:p>
        </w:tc>
      </w:tr>
      <w:tr w:rsidR="00B65E58" w:rsidRPr="00B65E58" w14:paraId="74CBEA6C" w14:textId="77777777" w:rsidTr="00CD02C8">
        <w:tc>
          <w:tcPr>
            <w:tcW w:w="937" w:type="dxa"/>
          </w:tcPr>
          <w:p w14:paraId="525D0B69"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2.2.3. </w:t>
            </w:r>
          </w:p>
        </w:tc>
        <w:tc>
          <w:tcPr>
            <w:tcW w:w="3736" w:type="dxa"/>
          </w:tcPr>
          <w:p w14:paraId="568BA385"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Savivaldybės korupcijos prevencijos Veiksmų plano ir metinių jo įgyvendinimo ataskaitų parengimas ir paskelbimas Savivaldybės interneto svetainėje.</w:t>
            </w:r>
          </w:p>
        </w:tc>
        <w:tc>
          <w:tcPr>
            <w:tcW w:w="1944" w:type="dxa"/>
          </w:tcPr>
          <w:p w14:paraId="460D0021"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Savivaldybėje už korupcijai atsparios aplinkos kūrimą atsakingas darbuotojas, </w:t>
            </w:r>
            <w:r w:rsidRPr="00620F8F">
              <w:rPr>
                <w:rFonts w:ascii="Times New Roman" w:eastAsia="Aptos" w:hAnsi="Times New Roman"/>
                <w:kern w:val="2"/>
                <w:sz w:val="24"/>
                <w:szCs w:val="24"/>
                <w:highlight w:val="cyan"/>
                <w:lang w:eastAsia="en-US"/>
                <w14:ligatures w14:val="standardContextual"/>
              </w:rPr>
              <w:t>Bendrasis skyrius – informacinių technologijų specialistai.</w:t>
            </w:r>
          </w:p>
          <w:p w14:paraId="7BCAD185"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1742" w:type="dxa"/>
          </w:tcPr>
          <w:p w14:paraId="2ED4CBDC"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Veiksmų planas paskelbiamas ne vėliau kaip per 3 darbo dienas po jo patvirtinimo.</w:t>
            </w:r>
          </w:p>
          <w:p w14:paraId="349D8A2B"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1ACA65E5"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Ataskaita už praėjusių metų veiksmų plano įgyvendinimą paskelbiama iki kiekvienų metų I ketvirčio pabaigos. </w:t>
            </w:r>
          </w:p>
        </w:tc>
        <w:tc>
          <w:tcPr>
            <w:tcW w:w="2624" w:type="dxa"/>
          </w:tcPr>
          <w:p w14:paraId="61B3C699"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Gyventojai informuojami apie Savivaldybės vykdomas korupcijos prevencijos priemones, pasiektus rezultatus ar planuojamus pokyčius. </w:t>
            </w:r>
          </w:p>
        </w:tc>
        <w:tc>
          <w:tcPr>
            <w:tcW w:w="3613" w:type="dxa"/>
          </w:tcPr>
          <w:p w14:paraId="48D6D591"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Patvirtintas Veiksmų planas ir jo įgyvendinimo ataskaita paskelbta Savivaldybės interneto svetainės skiltyje „Korupcijos prevencija“.</w:t>
            </w:r>
          </w:p>
        </w:tc>
      </w:tr>
      <w:tr w:rsidR="00B65E58" w:rsidRPr="00B65E58" w14:paraId="3E9DF1E8" w14:textId="77777777" w:rsidTr="00CD02C8">
        <w:tc>
          <w:tcPr>
            <w:tcW w:w="937" w:type="dxa"/>
          </w:tcPr>
          <w:p w14:paraId="4DED2DC4"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2.2.4. </w:t>
            </w:r>
          </w:p>
        </w:tc>
        <w:tc>
          <w:tcPr>
            <w:tcW w:w="3736" w:type="dxa"/>
          </w:tcPr>
          <w:p w14:paraId="1F018DD9"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Atlikti tyrimą, atsitiktiniu būdu pasirinkus Savivaldybės administracijos struktūrinį padalinį, taip pat Savivaldybei pavaldžias įstaigas ir įmones, siekiant įvertinti teikiamų paslaugų skaidrumą.</w:t>
            </w:r>
          </w:p>
          <w:p w14:paraId="19AB88EA"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64B02CA2"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Tyrimo rezultatai paskelbti Savivaldybės, Savivaldybei </w:t>
            </w:r>
            <w:r w:rsidRPr="00B65E58">
              <w:rPr>
                <w:rFonts w:ascii="Times New Roman" w:eastAsia="Aptos" w:hAnsi="Times New Roman"/>
                <w:kern w:val="2"/>
                <w:sz w:val="24"/>
                <w:szCs w:val="24"/>
                <w:lang w:eastAsia="en-US"/>
                <w14:ligatures w14:val="standardContextual"/>
              </w:rPr>
              <w:lastRenderedPageBreak/>
              <w:t xml:space="preserve">pavaldžių įstaigų ir įmonių interneto svetainėse. </w:t>
            </w:r>
          </w:p>
        </w:tc>
        <w:tc>
          <w:tcPr>
            <w:tcW w:w="1944" w:type="dxa"/>
          </w:tcPr>
          <w:p w14:paraId="55AD2276"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Savivaldybėje už korupcijai atsparios aplinkos kūrimą atsakingas darbuotojas, </w:t>
            </w:r>
            <w:r w:rsidRPr="00620F8F">
              <w:rPr>
                <w:rFonts w:ascii="Times New Roman" w:eastAsia="Aptos" w:hAnsi="Times New Roman"/>
                <w:kern w:val="2"/>
                <w:sz w:val="24"/>
                <w:szCs w:val="24"/>
                <w:highlight w:val="yellow"/>
                <w:lang w:eastAsia="en-US"/>
                <w14:ligatures w14:val="standardContextual"/>
              </w:rPr>
              <w:t>Savivaldybei pavaldžių įstaigų ir įmonių vadovai.</w:t>
            </w:r>
            <w:r w:rsidRPr="00B65E58">
              <w:rPr>
                <w:rFonts w:ascii="Times New Roman" w:eastAsia="Aptos" w:hAnsi="Times New Roman"/>
                <w:kern w:val="2"/>
                <w:sz w:val="24"/>
                <w:szCs w:val="24"/>
                <w:lang w:eastAsia="en-US"/>
                <w14:ligatures w14:val="standardContextual"/>
              </w:rPr>
              <w:t xml:space="preserve"> </w:t>
            </w:r>
          </w:p>
        </w:tc>
        <w:tc>
          <w:tcPr>
            <w:tcW w:w="1742" w:type="dxa"/>
          </w:tcPr>
          <w:p w14:paraId="6E0FDA03"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Kasmet iki IV metų pabaigos </w:t>
            </w:r>
          </w:p>
        </w:tc>
        <w:tc>
          <w:tcPr>
            <w:tcW w:w="2624" w:type="dxa"/>
          </w:tcPr>
          <w:p w14:paraId="712B9A6D"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Atliekamos anoniminės apklausos, skirtos asmenims, dirbantiems Savivaldybėje, Savivaldybės administracijoje, Savivaldybei pavaldžiose įstaigose ir įmonėse (vidinės), bei </w:t>
            </w:r>
            <w:r w:rsidRPr="00B65E58">
              <w:rPr>
                <w:rFonts w:ascii="Times New Roman" w:eastAsia="Aptos" w:hAnsi="Times New Roman"/>
                <w:kern w:val="2"/>
                <w:sz w:val="24"/>
                <w:szCs w:val="24"/>
                <w:lang w:eastAsia="en-US"/>
                <w14:ligatures w14:val="standardContextual"/>
              </w:rPr>
              <w:lastRenderedPageBreak/>
              <w:t>visuomenės nariams (išorinės), apie paslaugų teikimo skaidrumą.</w:t>
            </w:r>
            <w:r w:rsidRPr="00B65E58">
              <w:rPr>
                <w:rFonts w:ascii="Times New Roman" w:eastAsia="Aptos" w:hAnsi="Times New Roman"/>
                <w:kern w:val="2"/>
                <w:sz w:val="24"/>
                <w:szCs w:val="24"/>
                <w:lang w:eastAsia="en-US"/>
                <w14:ligatures w14:val="standardContextual"/>
              </w:rPr>
              <w:br/>
            </w:r>
          </w:p>
          <w:p w14:paraId="30D032D2"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3613" w:type="dxa"/>
          </w:tcPr>
          <w:p w14:paraId="3E3A796E"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Atliktas Savivaldybės, Savivaldybės administracijos bei Savivaldybei pavaldžių įstaigų ir įmonių darbuotojų teikiamų paslaugų skaidrumo lygis.</w:t>
            </w:r>
          </w:p>
          <w:p w14:paraId="64515450"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1F1C7BB9"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Per 2025 metus apklausos vykdomos dėl trijų struktūrinių </w:t>
            </w:r>
            <w:r w:rsidRPr="00B65E58">
              <w:rPr>
                <w:rFonts w:ascii="Times New Roman" w:eastAsia="Aptos" w:hAnsi="Times New Roman"/>
                <w:kern w:val="2"/>
                <w:sz w:val="24"/>
                <w:szCs w:val="24"/>
                <w:lang w:eastAsia="en-US"/>
                <w14:ligatures w14:val="standardContextual"/>
              </w:rPr>
              <w:lastRenderedPageBreak/>
              <w:t>padalinių ir trijų Savivaldybės įstaigų ir įmonių.</w:t>
            </w:r>
          </w:p>
          <w:p w14:paraId="22C328F2"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br/>
              <w:t>Per 2026 metus apklausos vykdomos dėl penkių struktūrinių padalinių ir penkių Savivaldybės įstaigų ir įmonių.</w:t>
            </w:r>
          </w:p>
          <w:p w14:paraId="3406A35B"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7DB5B2EC"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Savivaldybės, Savivaldybei pavaldžių įstaigų ir įmonių interneto svetainėse paskelbta apklausų metu gauta apibendrinta informacija.</w:t>
            </w:r>
          </w:p>
        </w:tc>
      </w:tr>
      <w:tr w:rsidR="00B65E58" w:rsidRPr="00B65E58" w14:paraId="22FA3C54" w14:textId="77777777" w:rsidTr="00CD02C8">
        <w:tc>
          <w:tcPr>
            <w:tcW w:w="14596" w:type="dxa"/>
            <w:gridSpan w:val="6"/>
          </w:tcPr>
          <w:p w14:paraId="4C5639F5" w14:textId="77777777" w:rsidR="00B65E58" w:rsidRPr="00B65E58" w:rsidRDefault="00B65E58" w:rsidP="00B65E58">
            <w:pPr>
              <w:jc w:val="both"/>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lastRenderedPageBreak/>
              <w:t>2.3. Uždavinys – korupcijos prevencijos organizavimo, įgyvendinimo ir priežiūros Savivaldybei pavaldžiose įstaigose ir įmonėse tobulinimo.</w:t>
            </w:r>
          </w:p>
        </w:tc>
      </w:tr>
      <w:tr w:rsidR="00B65E58" w:rsidRPr="00B65E58" w14:paraId="03E32A86" w14:textId="77777777" w:rsidTr="00CD02C8">
        <w:tc>
          <w:tcPr>
            <w:tcW w:w="937" w:type="dxa"/>
          </w:tcPr>
          <w:p w14:paraId="74E93190"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2.3.1. </w:t>
            </w:r>
          </w:p>
        </w:tc>
        <w:tc>
          <w:tcPr>
            <w:tcW w:w="3736" w:type="dxa"/>
          </w:tcPr>
          <w:p w14:paraId="311F535B"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Atlikti Savivaldybei pavaldžių įstaigų ir įmonių korupcijos prevencijos priemonių įgyvendinimo stebėseną ir kontrolę. </w:t>
            </w:r>
          </w:p>
          <w:p w14:paraId="19CD8F3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1944" w:type="dxa"/>
          </w:tcPr>
          <w:p w14:paraId="7DFC23EB" w14:textId="77777777" w:rsidR="00B65E58" w:rsidRPr="00B65E58" w:rsidRDefault="00B65E58" w:rsidP="00B65E58">
            <w:pPr>
              <w:tabs>
                <w:tab w:val="left" w:pos="342"/>
              </w:tabs>
              <w:contextualSpacing/>
              <w:jc w:val="both"/>
              <w:rPr>
                <w:rFonts w:ascii="Times New Roman" w:eastAsia="Aptos" w:hAnsi="Times New Roman"/>
                <w:kern w:val="2"/>
                <w:sz w:val="24"/>
                <w:szCs w:val="24"/>
                <w:lang w:eastAsia="en-US"/>
                <w14:ligatures w14:val="standardContextual"/>
              </w:rPr>
            </w:pPr>
            <w:r w:rsidRPr="00620F8F">
              <w:rPr>
                <w:rFonts w:ascii="Times New Roman" w:eastAsia="Aptos" w:hAnsi="Times New Roman"/>
                <w:kern w:val="2"/>
                <w:sz w:val="24"/>
                <w:szCs w:val="24"/>
                <w:highlight w:val="yellow"/>
                <w:lang w:eastAsia="en-US"/>
                <w14:ligatures w14:val="standardContextual"/>
              </w:rPr>
              <w:t>Savivaldybei pavaldžių  įstaigų ir įmonių vadovai,</w:t>
            </w:r>
            <w:r w:rsidRPr="00B65E58">
              <w:rPr>
                <w:rFonts w:ascii="Times New Roman" w:eastAsia="Aptos" w:hAnsi="Times New Roman"/>
                <w:kern w:val="2"/>
                <w:sz w:val="24"/>
                <w:szCs w:val="24"/>
                <w:lang w:eastAsia="en-US"/>
                <w14:ligatures w14:val="standardContextual"/>
              </w:rPr>
              <w:t xml:space="preserve"> Savivaldybėje už korupcijai atsparios aplinkos kūrimą atsakingas darbuotojas.</w:t>
            </w:r>
          </w:p>
        </w:tc>
        <w:tc>
          <w:tcPr>
            <w:tcW w:w="1742" w:type="dxa"/>
          </w:tcPr>
          <w:p w14:paraId="4CFAE0A3"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Savivaldybei pavaldžios įstaigos ir įmonės iki kiekvienų metų sausio 31 d. teikia ataskaitas apie korupcijos prevencijos priemonių įgyvendinimą Savivaldybėje už korupcijai atsparios aplinkos kūrimą atsakingam darbuotojui. </w:t>
            </w:r>
          </w:p>
          <w:p w14:paraId="4F88A734"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2624" w:type="dxa"/>
          </w:tcPr>
          <w:p w14:paraId="48835580"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Savivaldybei pavaldžiose įstaigose ir įmonėse į korupcijos prevenciją žiūrėti ne formaliai, o diegti antikorupcines priemones, taip kuriant ir stiprinant skaidrią Savivaldybei pavaldžių į staigų ir įmonių kultūrą. </w:t>
            </w:r>
          </w:p>
        </w:tc>
        <w:tc>
          <w:tcPr>
            <w:tcW w:w="3613" w:type="dxa"/>
          </w:tcPr>
          <w:p w14:paraId="7173E0A5"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Savivaldybei pavaldžių įstaigų ir įmonių pateiktos ataskaitos apie įgyvendintas ir įgyvendinamas antikorupcines priemones, jų naudą (2025 m. – 90 proc., 2026 m. – 95 proc.). </w:t>
            </w:r>
          </w:p>
          <w:p w14:paraId="057E0F4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501D0204"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Esant poreikiui teiktos  konsultacijos, pasidalinta metodine medžiaga. </w:t>
            </w:r>
          </w:p>
        </w:tc>
      </w:tr>
      <w:tr w:rsidR="00B65E58" w:rsidRPr="00B65E58" w14:paraId="6B1D43CD" w14:textId="77777777" w:rsidTr="00B65E58">
        <w:tc>
          <w:tcPr>
            <w:tcW w:w="937" w:type="dxa"/>
          </w:tcPr>
          <w:p w14:paraId="3CE30CB4"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2.3.2. </w:t>
            </w:r>
          </w:p>
        </w:tc>
        <w:tc>
          <w:tcPr>
            <w:tcW w:w="3736" w:type="dxa"/>
          </w:tcPr>
          <w:p w14:paraId="6D6B2DCE"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Savivaldybei pavaldžiose įstaigose ir įmonėse paskirti už korupcijai atsparios aplinkos kūrimą atsakingą asmenį arba pavesti darbuotojams atlikti šiam asmeniui paskirtas funkcijas.</w:t>
            </w:r>
          </w:p>
          <w:p w14:paraId="43C91E90"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15A6555A"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Savivaldybei pavaldžių įstaigų ir įmonių interneto svetainėse paskelbti informaciją apie asmenį, atsakingą už korupcijai atsparios aplinkos kūrimą, arba apie darbuotoją, kuriam pavestos šiam asmeniui priklausančios funkcijos. </w:t>
            </w:r>
          </w:p>
        </w:tc>
        <w:tc>
          <w:tcPr>
            <w:tcW w:w="1944" w:type="dxa"/>
          </w:tcPr>
          <w:p w14:paraId="29252BC6" w14:textId="77777777" w:rsidR="00B65E58" w:rsidRPr="00B65E58" w:rsidRDefault="00B65E58" w:rsidP="00B65E58">
            <w:pPr>
              <w:tabs>
                <w:tab w:val="left" w:pos="342"/>
              </w:tabs>
              <w:contextualSpacing/>
              <w:jc w:val="both"/>
              <w:rPr>
                <w:rFonts w:ascii="Times New Roman" w:eastAsia="Aptos" w:hAnsi="Times New Roman"/>
                <w:kern w:val="2"/>
                <w:sz w:val="24"/>
                <w:szCs w:val="24"/>
                <w:lang w:eastAsia="en-US"/>
                <w14:ligatures w14:val="standardContextual"/>
              </w:rPr>
            </w:pPr>
            <w:r w:rsidRPr="00620F8F">
              <w:rPr>
                <w:rFonts w:ascii="Times New Roman" w:eastAsia="Aptos" w:hAnsi="Times New Roman"/>
                <w:kern w:val="2"/>
                <w:sz w:val="24"/>
                <w:szCs w:val="24"/>
                <w:highlight w:val="yellow"/>
                <w:lang w:eastAsia="en-US"/>
                <w14:ligatures w14:val="standardContextual"/>
              </w:rPr>
              <w:t>Savivaldybei pavaldžių  įstaigų ir įmonių vadovai,</w:t>
            </w:r>
            <w:r w:rsidRPr="00B65E58">
              <w:rPr>
                <w:rFonts w:ascii="Times New Roman" w:eastAsia="Aptos" w:hAnsi="Times New Roman"/>
                <w:kern w:val="2"/>
                <w:sz w:val="24"/>
                <w:szCs w:val="24"/>
                <w:lang w:eastAsia="en-US"/>
                <w14:ligatures w14:val="standardContextual"/>
              </w:rPr>
              <w:t xml:space="preserve"> Savivaldybėje už korupcijai atsparios aplinkos kūrimą atsakingas darbuotojas.</w:t>
            </w:r>
          </w:p>
        </w:tc>
        <w:tc>
          <w:tcPr>
            <w:tcW w:w="1742" w:type="dxa"/>
          </w:tcPr>
          <w:p w14:paraId="120D08C0"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Kasmet iki IV ketvirčio pabaigos  </w:t>
            </w:r>
          </w:p>
        </w:tc>
        <w:tc>
          <w:tcPr>
            <w:tcW w:w="2624" w:type="dxa"/>
            <w:shd w:val="clear" w:color="auto" w:fill="FFFFFF"/>
          </w:tcPr>
          <w:p w14:paraId="19155B9C"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Esant poreikiui, Savivaldybė, Savivaldybės administracija, Savivaldybei pavaldžios įstaigos ir įmonės dalijasi gerąja praktika korupcijos prevencijos srityje, siekdamos užtikrinti veiksmingesnį korupcijos prevencinių priemonių taikymą ir skatinti skaidrumą visuose lygmenyse. </w:t>
            </w:r>
          </w:p>
        </w:tc>
        <w:tc>
          <w:tcPr>
            <w:tcW w:w="3613" w:type="dxa"/>
          </w:tcPr>
          <w:p w14:paraId="63682971"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Savivaldybei pavaldžiose įstaigose ir įmonėse paskirti asmenys, atsakingi už korupcijai atsparios aplinkos kūrimą arba pavesti darbuotojams atlikti šiam asmeniui paskirtas funkcijas (2025 m. - 90 proc., 2026 m. – 95 proc.).</w:t>
            </w:r>
          </w:p>
          <w:p w14:paraId="2E0AAF9D"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6AFFF286"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Informacija apie atsakingą asmenį skelbiama Savivaldybei pavaldžių įstaigų ir įmonių interneto svetainėse (2025 m. – 95 proc., 2026 m. – 100 proc.).</w:t>
            </w:r>
          </w:p>
          <w:p w14:paraId="7807EC5F"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6303F5B7"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Sudarytas  aktualus atsakingų asmenų už korupcijai atsparios aplinkos kūrimą sąrašas, kuris naudojamas komunikacijos tikslais tarp Savivaldybės, Savivaldybės administracijos ir Savivaldybei pavaldžių įstaigų ir įmonių.</w:t>
            </w:r>
          </w:p>
          <w:p w14:paraId="29F65B67"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r>
      <w:tr w:rsidR="00B65E58" w:rsidRPr="00B65E58" w14:paraId="3AECA748" w14:textId="77777777" w:rsidTr="00CD02C8">
        <w:tc>
          <w:tcPr>
            <w:tcW w:w="937" w:type="dxa"/>
          </w:tcPr>
          <w:p w14:paraId="5CBEF0F4"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2.3.3. </w:t>
            </w:r>
          </w:p>
        </w:tc>
        <w:tc>
          <w:tcPr>
            <w:tcW w:w="3736" w:type="dxa"/>
          </w:tcPr>
          <w:p w14:paraId="242EA69F"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Savivaldybei pavaldžių įstaigų ir įmonių interneto svetainėse sukurti ar atnaujinti skiltį „Korupcijos prevencija“, atnaujinti skilties turinį pagal korupcijos prevenciją reglamentuojančiuose teisės aktuose numatytą viešinti informaciją.</w:t>
            </w:r>
          </w:p>
          <w:p w14:paraId="2CBADD6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1944" w:type="dxa"/>
          </w:tcPr>
          <w:p w14:paraId="17CCA8BD" w14:textId="77777777" w:rsidR="00B65E58" w:rsidRPr="00B65E58" w:rsidRDefault="00B65E58" w:rsidP="00B65E58">
            <w:pPr>
              <w:tabs>
                <w:tab w:val="left" w:pos="342"/>
              </w:tabs>
              <w:contextualSpacing/>
              <w:jc w:val="both"/>
              <w:rPr>
                <w:rFonts w:ascii="Times New Roman" w:eastAsia="Aptos" w:hAnsi="Times New Roman"/>
                <w:kern w:val="2"/>
                <w:sz w:val="24"/>
                <w:szCs w:val="24"/>
                <w:lang w:eastAsia="en-US"/>
                <w14:ligatures w14:val="standardContextual"/>
              </w:rPr>
            </w:pPr>
            <w:r w:rsidRPr="00620F8F">
              <w:rPr>
                <w:rFonts w:ascii="Times New Roman" w:eastAsia="Aptos" w:hAnsi="Times New Roman"/>
                <w:kern w:val="2"/>
                <w:sz w:val="24"/>
                <w:szCs w:val="24"/>
                <w:highlight w:val="yellow"/>
                <w:lang w:eastAsia="en-US"/>
                <w14:ligatures w14:val="standardContextual"/>
              </w:rPr>
              <w:t>Savivaldybei pavaldžių  įstaigų ir įmonių vadovai,</w:t>
            </w:r>
            <w:r w:rsidRPr="00B65E58">
              <w:rPr>
                <w:rFonts w:ascii="Times New Roman" w:eastAsia="Aptos" w:hAnsi="Times New Roman"/>
                <w:kern w:val="2"/>
                <w:sz w:val="24"/>
                <w:szCs w:val="24"/>
                <w:lang w:eastAsia="en-US"/>
                <w14:ligatures w14:val="standardContextual"/>
              </w:rPr>
              <w:t xml:space="preserve"> Savivaldybėje už korupcijai atsparios aplinkos kūrimą atsakingas darbuotojas.</w:t>
            </w:r>
          </w:p>
        </w:tc>
        <w:tc>
          <w:tcPr>
            <w:tcW w:w="1742" w:type="dxa"/>
          </w:tcPr>
          <w:p w14:paraId="217218DA"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Kasmet iki IV ketvirčio pabaigos  </w:t>
            </w:r>
          </w:p>
        </w:tc>
        <w:tc>
          <w:tcPr>
            <w:tcW w:w="2624" w:type="dxa"/>
          </w:tcPr>
          <w:p w14:paraId="313033E5"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Savivaldybei pavaldžių įstaigų ir įmonių interneto svetainėse  skelbiama aktuali informacija apie korupcijos prevencijos priemonių įgyvendinimą.</w:t>
            </w:r>
          </w:p>
        </w:tc>
        <w:tc>
          <w:tcPr>
            <w:tcW w:w="3613" w:type="dxa"/>
          </w:tcPr>
          <w:p w14:paraId="2143A3B9"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Savivaldybei pavaldžių įstaigų ir įmonių interneto svetainėse sukurta ar atnaujinta skiltis „Korupcijos prevencija“ (2025 m. - 85 proc., 2026 m. – 90 proc.), kuri tvarkoma pagal valstybės ir savivaldybių įstaigų interneto svetainių bendruosius reikalavimus. Interneto svetainėse skelbiama </w:t>
            </w:r>
            <w:r w:rsidRPr="00B65E58">
              <w:rPr>
                <w:rFonts w:ascii="Times New Roman" w:eastAsia="Aptos" w:hAnsi="Times New Roman"/>
                <w:kern w:val="2"/>
                <w:sz w:val="24"/>
                <w:szCs w:val="24"/>
                <w:lang w:eastAsia="en-US"/>
                <w14:ligatures w14:val="standardContextual"/>
              </w:rPr>
              <w:lastRenderedPageBreak/>
              <w:t>Lietuvos Respublikos korupcijos prevencijos įstatymo reikalavimus atitinkanti informacija, kuri nuolat atnaujinama.</w:t>
            </w:r>
          </w:p>
        </w:tc>
      </w:tr>
      <w:tr w:rsidR="00B65E58" w:rsidRPr="00B65E58" w14:paraId="43739F3E" w14:textId="77777777" w:rsidTr="00CD02C8">
        <w:tc>
          <w:tcPr>
            <w:tcW w:w="937" w:type="dxa"/>
          </w:tcPr>
          <w:p w14:paraId="23DA3C0A"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2.3.4. </w:t>
            </w:r>
          </w:p>
        </w:tc>
        <w:tc>
          <w:tcPr>
            <w:tcW w:w="3736" w:type="dxa"/>
          </w:tcPr>
          <w:p w14:paraId="063E1F0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Vadovaujantis Lietuvos Respublikos pranešėjų apsaugos įstatymo nuostatomis, Savivaldybei pavaldžiose įstaigose ir įmonėse sukurti vidinius pranešimų apie galimai padarytas korupcinio pobūdžio nusikalstamas veikas arba netinkamą darbuotojų elgesį, kanalus, užtikrinančius pranešėjų anonimiškumą.  </w:t>
            </w:r>
          </w:p>
          <w:p w14:paraId="18392FC1"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1944" w:type="dxa"/>
            <w:vMerge w:val="restart"/>
          </w:tcPr>
          <w:p w14:paraId="64E9BB47" w14:textId="77777777" w:rsidR="00B65E58" w:rsidRPr="00B65E58" w:rsidRDefault="00B65E58" w:rsidP="00B65E58">
            <w:pPr>
              <w:tabs>
                <w:tab w:val="left" w:pos="342"/>
              </w:tabs>
              <w:contextualSpacing/>
              <w:jc w:val="both"/>
              <w:rPr>
                <w:rFonts w:ascii="Times New Roman" w:eastAsia="Aptos" w:hAnsi="Times New Roman"/>
                <w:kern w:val="2"/>
                <w:sz w:val="24"/>
                <w:szCs w:val="24"/>
                <w:lang w:eastAsia="en-US"/>
                <w14:ligatures w14:val="standardContextual"/>
              </w:rPr>
            </w:pPr>
            <w:r w:rsidRPr="00620F8F">
              <w:rPr>
                <w:rFonts w:ascii="Times New Roman" w:eastAsia="Aptos" w:hAnsi="Times New Roman"/>
                <w:kern w:val="2"/>
                <w:sz w:val="24"/>
                <w:szCs w:val="24"/>
                <w:highlight w:val="yellow"/>
                <w:lang w:eastAsia="en-US"/>
                <w14:ligatures w14:val="standardContextual"/>
              </w:rPr>
              <w:t>Savivaldybei pavaldžių  įstaigų ir įmonių vadovai,</w:t>
            </w:r>
            <w:r w:rsidRPr="00B65E58">
              <w:rPr>
                <w:rFonts w:ascii="Times New Roman" w:eastAsia="Aptos" w:hAnsi="Times New Roman"/>
                <w:kern w:val="2"/>
                <w:sz w:val="24"/>
                <w:szCs w:val="24"/>
                <w:lang w:eastAsia="en-US"/>
                <w14:ligatures w14:val="standardContextual"/>
              </w:rPr>
              <w:t xml:space="preserve"> Savivaldybėje už korupcijai atsparios aplinkos kūrimą atsakingas darbuotojas.</w:t>
            </w:r>
          </w:p>
        </w:tc>
        <w:tc>
          <w:tcPr>
            <w:tcW w:w="1742" w:type="dxa"/>
            <w:vMerge w:val="restart"/>
          </w:tcPr>
          <w:p w14:paraId="75C28D86"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Kasmet iki IV ketvirčio pabaigos  </w:t>
            </w:r>
          </w:p>
          <w:p w14:paraId="43BC3BC0" w14:textId="77777777" w:rsidR="00B65E58" w:rsidRPr="00B65E58" w:rsidRDefault="00B65E58" w:rsidP="00B65E58">
            <w:pPr>
              <w:rPr>
                <w:rFonts w:ascii="Times New Roman" w:eastAsia="Aptos" w:hAnsi="Times New Roman"/>
                <w:kern w:val="2"/>
                <w:sz w:val="24"/>
                <w:szCs w:val="24"/>
                <w:lang w:eastAsia="en-US"/>
                <w14:ligatures w14:val="standardContextual"/>
              </w:rPr>
            </w:pPr>
          </w:p>
          <w:p w14:paraId="274D0826" w14:textId="77777777" w:rsidR="00B65E58" w:rsidRPr="00B65E58" w:rsidRDefault="00B65E58" w:rsidP="00B65E58">
            <w:pPr>
              <w:rPr>
                <w:rFonts w:ascii="Times New Roman" w:eastAsia="Aptos" w:hAnsi="Times New Roman"/>
                <w:kern w:val="2"/>
                <w:sz w:val="24"/>
                <w:szCs w:val="24"/>
                <w:lang w:eastAsia="en-US"/>
                <w14:ligatures w14:val="standardContextual"/>
              </w:rPr>
            </w:pPr>
          </w:p>
        </w:tc>
        <w:tc>
          <w:tcPr>
            <w:tcW w:w="2624" w:type="dxa"/>
            <w:vMerge w:val="restart"/>
          </w:tcPr>
          <w:p w14:paraId="513E53A6"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Užtikrinama galimybė pranešti apie galimai padarytas  korupcinio pobūdžio nusikalstamas veikas arba netinkamą darbuotojų elgesį bei užtikrinamas pranešėjų konfidencialumas.</w:t>
            </w:r>
          </w:p>
        </w:tc>
        <w:tc>
          <w:tcPr>
            <w:tcW w:w="3613" w:type="dxa"/>
          </w:tcPr>
          <w:p w14:paraId="5F1BE9D5"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2025 metais Savivaldybei pavaldžiose įstaigose ir įmonėse įdiegti vidiniai pranešimų kanalai (2025 m. - 85 proc., 2026 m. – 90 proc.).</w:t>
            </w:r>
          </w:p>
          <w:p w14:paraId="4CE68B1C"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r>
      <w:tr w:rsidR="00B65E58" w:rsidRPr="00B65E58" w14:paraId="3158E2E4" w14:textId="77777777" w:rsidTr="00CD02C8">
        <w:tc>
          <w:tcPr>
            <w:tcW w:w="937" w:type="dxa"/>
          </w:tcPr>
          <w:p w14:paraId="45B0E0D8"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2.3.5. </w:t>
            </w:r>
          </w:p>
        </w:tc>
        <w:tc>
          <w:tcPr>
            <w:tcW w:w="3736" w:type="dxa"/>
          </w:tcPr>
          <w:p w14:paraId="2DAE97B6"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Savivaldybei pavaldžių įstaigų ir įmonių  interneto svetainėse sukurti skiltį „Pranešėjų apsauga“, pateikiant aktualią informaciją pagal Lietuvos Respublikos pranešėjų apsaugos įstatymo nuostatas.</w:t>
            </w:r>
          </w:p>
        </w:tc>
        <w:tc>
          <w:tcPr>
            <w:tcW w:w="1944" w:type="dxa"/>
            <w:vMerge/>
          </w:tcPr>
          <w:p w14:paraId="1DFEE168" w14:textId="77777777" w:rsidR="00B65E58" w:rsidRPr="00B65E58" w:rsidRDefault="00B65E58" w:rsidP="00B65E58">
            <w:pPr>
              <w:tabs>
                <w:tab w:val="left" w:pos="342"/>
              </w:tabs>
              <w:contextualSpacing/>
              <w:jc w:val="both"/>
              <w:rPr>
                <w:rFonts w:ascii="Times New Roman" w:eastAsia="Aptos" w:hAnsi="Times New Roman"/>
                <w:kern w:val="2"/>
                <w:sz w:val="24"/>
                <w:szCs w:val="24"/>
                <w:lang w:eastAsia="en-US"/>
                <w14:ligatures w14:val="standardContextual"/>
              </w:rPr>
            </w:pPr>
          </w:p>
        </w:tc>
        <w:tc>
          <w:tcPr>
            <w:tcW w:w="1742" w:type="dxa"/>
            <w:vMerge/>
          </w:tcPr>
          <w:p w14:paraId="561A26C6" w14:textId="77777777" w:rsidR="00B65E58" w:rsidRPr="00B65E58" w:rsidRDefault="00B65E58" w:rsidP="00B65E58">
            <w:pPr>
              <w:rPr>
                <w:rFonts w:ascii="Times New Roman" w:eastAsia="Aptos" w:hAnsi="Times New Roman"/>
                <w:kern w:val="2"/>
                <w:sz w:val="24"/>
                <w:szCs w:val="24"/>
                <w:lang w:eastAsia="en-US"/>
                <w14:ligatures w14:val="standardContextual"/>
              </w:rPr>
            </w:pPr>
          </w:p>
        </w:tc>
        <w:tc>
          <w:tcPr>
            <w:tcW w:w="2624" w:type="dxa"/>
            <w:vMerge/>
          </w:tcPr>
          <w:p w14:paraId="444E6B85"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3613" w:type="dxa"/>
          </w:tcPr>
          <w:p w14:paraId="0F7FB53F"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Savivaldybei pavaldžių įstaigų ir įmonių interneto svetainėse sukurta skiltis „Pranešėjų apsauga“        (2025 m. – 90 proc., 2026 m. – 95 proc.).</w:t>
            </w:r>
          </w:p>
        </w:tc>
      </w:tr>
      <w:tr w:rsidR="00B65E58" w:rsidRPr="00B65E58" w14:paraId="3EC9B6C7" w14:textId="77777777" w:rsidTr="00CD02C8">
        <w:tc>
          <w:tcPr>
            <w:tcW w:w="937" w:type="dxa"/>
          </w:tcPr>
          <w:p w14:paraId="3A0516BA"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2.3.6. </w:t>
            </w:r>
          </w:p>
        </w:tc>
        <w:tc>
          <w:tcPr>
            <w:tcW w:w="3736" w:type="dxa"/>
          </w:tcPr>
          <w:p w14:paraId="7045A580"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Diegti ir atnaujinti antikorupcinio švietimo programas Savivaldybei pavaldžiose ikimokyklinio ugdymo ir bendrojo ugdymo įstaigose.</w:t>
            </w:r>
          </w:p>
        </w:tc>
        <w:tc>
          <w:tcPr>
            <w:tcW w:w="1944" w:type="dxa"/>
          </w:tcPr>
          <w:p w14:paraId="3AEB07BA" w14:textId="77777777" w:rsidR="00B65E58" w:rsidRPr="00B65E58" w:rsidRDefault="00B65E58" w:rsidP="00B65E58">
            <w:pPr>
              <w:tabs>
                <w:tab w:val="left" w:pos="342"/>
              </w:tabs>
              <w:contextualSpacing/>
              <w:jc w:val="both"/>
              <w:rPr>
                <w:rFonts w:ascii="Times New Roman" w:eastAsia="Aptos" w:hAnsi="Times New Roman"/>
                <w:kern w:val="2"/>
                <w:sz w:val="24"/>
                <w:szCs w:val="24"/>
                <w:lang w:eastAsia="en-US"/>
                <w14:ligatures w14:val="standardContextual"/>
              </w:rPr>
            </w:pPr>
            <w:r w:rsidRPr="00620F8F">
              <w:rPr>
                <w:rFonts w:ascii="Times New Roman" w:eastAsia="Aptos" w:hAnsi="Times New Roman"/>
                <w:kern w:val="2"/>
                <w:sz w:val="24"/>
                <w:szCs w:val="24"/>
                <w:highlight w:val="green"/>
                <w:lang w:eastAsia="en-US"/>
                <w14:ligatures w14:val="standardContextual"/>
              </w:rPr>
              <w:t>Savivaldybei pavaldžių ikimokyklinio ugdymo ir bendrojo ugdymo įstaigų vadovai,</w:t>
            </w:r>
            <w:r w:rsidRPr="00620F8F">
              <w:rPr>
                <w:rFonts w:ascii="Times New Roman" w:eastAsia="Aptos" w:hAnsi="Times New Roman"/>
                <w:kern w:val="2"/>
                <w:sz w:val="24"/>
                <w:szCs w:val="24"/>
                <w:lang w:eastAsia="en-US"/>
                <w14:ligatures w14:val="standardContextual"/>
              </w:rPr>
              <w:t xml:space="preserve"> </w:t>
            </w:r>
            <w:r w:rsidRPr="00B65E58">
              <w:rPr>
                <w:rFonts w:ascii="Times New Roman" w:eastAsia="Aptos" w:hAnsi="Times New Roman"/>
                <w:kern w:val="2"/>
                <w:sz w:val="24"/>
                <w:szCs w:val="24"/>
                <w:lang w:eastAsia="en-US"/>
                <w14:ligatures w14:val="standardContextual"/>
              </w:rPr>
              <w:t>Savivaldybėje už korupcijai atsparios aplinkos kūrimą atsakingas darbuotojas.</w:t>
            </w:r>
          </w:p>
        </w:tc>
        <w:tc>
          <w:tcPr>
            <w:tcW w:w="1742" w:type="dxa"/>
          </w:tcPr>
          <w:p w14:paraId="65943785"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Kasmet iki IV ketvirčio pabaigos  </w:t>
            </w:r>
          </w:p>
        </w:tc>
        <w:tc>
          <w:tcPr>
            <w:tcW w:w="2624" w:type="dxa"/>
          </w:tcPr>
          <w:p w14:paraId="0222D811"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hAnsi="Times New Roman"/>
                <w:kern w:val="2"/>
                <w:sz w:val="24"/>
                <w:szCs w:val="24"/>
                <w14:ligatures w14:val="standardContextual"/>
              </w:rPr>
              <w:t xml:space="preserve">Nuoseklus skaidrumo, antikorupcinio sąmoningumo tematikos integravimas į švietimo įstaigų ugdymo (mokymo, švietimo) programas. </w:t>
            </w:r>
          </w:p>
        </w:tc>
        <w:tc>
          <w:tcPr>
            <w:tcW w:w="3613" w:type="dxa"/>
          </w:tcPr>
          <w:p w14:paraId="0DC7A320"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Nustatytas įdiegtų antikorupcinio ugdymo programų skaičius        (2025 m. – 90 proc., 2026 m. – 95 proc.), atnaujintų švietimo programų skaičius. </w:t>
            </w:r>
          </w:p>
        </w:tc>
      </w:tr>
      <w:tr w:rsidR="00B65E58" w:rsidRPr="00B65E58" w14:paraId="50F7EA9A" w14:textId="77777777" w:rsidTr="00CD02C8">
        <w:tc>
          <w:tcPr>
            <w:tcW w:w="14596" w:type="dxa"/>
            <w:gridSpan w:val="6"/>
          </w:tcPr>
          <w:p w14:paraId="5B75CAF4"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lastRenderedPageBreak/>
              <w:t>3. Tikslas – skatinti Savivaldybės, Savivaldybės administracijos, Savivaldybei pavaldžių įstaigų ir įmonių darbuotojų bei visuomenės narių pasitikėjimą Savivaldybe korupcijos prevencijos kontekste ir vengti viešųjų bei privačių interesų konfliktų.</w:t>
            </w:r>
          </w:p>
        </w:tc>
      </w:tr>
      <w:tr w:rsidR="00B65E58" w:rsidRPr="00B65E58" w14:paraId="7BB2307E" w14:textId="77777777" w:rsidTr="00CD02C8">
        <w:tc>
          <w:tcPr>
            <w:tcW w:w="14596" w:type="dxa"/>
            <w:gridSpan w:val="6"/>
          </w:tcPr>
          <w:p w14:paraId="51EFE85E" w14:textId="77777777" w:rsidR="00B65E58" w:rsidRPr="00B65E58" w:rsidRDefault="00B65E58" w:rsidP="00B65E58">
            <w:pPr>
              <w:jc w:val="both"/>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 xml:space="preserve">3.1.  Uždavinys - užtikrinti, kad laiku būtų nustatyti ir išanalizuoti galimi korupcijos atvejai Savivaldybėje ir Savivaldybės administracijoje. </w:t>
            </w:r>
          </w:p>
        </w:tc>
      </w:tr>
      <w:tr w:rsidR="00B65E58" w:rsidRPr="00B65E58" w14:paraId="05569FC1" w14:textId="77777777" w:rsidTr="00CD02C8">
        <w:tc>
          <w:tcPr>
            <w:tcW w:w="937" w:type="dxa"/>
          </w:tcPr>
          <w:p w14:paraId="7DFB4383" w14:textId="77777777" w:rsidR="00B65E58" w:rsidRPr="00B65E58" w:rsidRDefault="00B65E58" w:rsidP="00B65E58">
            <w:pPr>
              <w:rPr>
                <w:rFonts w:ascii="Times New Roman" w:eastAsia="Aptos" w:hAnsi="Times New Roman"/>
                <w:kern w:val="2"/>
                <w:sz w:val="24"/>
                <w:szCs w:val="24"/>
                <w:lang w:eastAsia="en-US"/>
                <w14:ligatures w14:val="standardContextual"/>
              </w:rPr>
            </w:pPr>
            <w:bookmarkStart w:id="0" w:name="_Hlk190421325"/>
            <w:r w:rsidRPr="00B65E58">
              <w:rPr>
                <w:rFonts w:ascii="Times New Roman" w:eastAsia="Aptos" w:hAnsi="Times New Roman"/>
                <w:kern w:val="2"/>
                <w:sz w:val="24"/>
                <w:szCs w:val="24"/>
                <w:lang w:eastAsia="en-US"/>
                <w14:ligatures w14:val="standardContextual"/>
              </w:rPr>
              <w:t xml:space="preserve">3.1.1. </w:t>
            </w:r>
          </w:p>
        </w:tc>
        <w:tc>
          <w:tcPr>
            <w:tcW w:w="3736" w:type="dxa"/>
          </w:tcPr>
          <w:p w14:paraId="2B59EE9A"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Vadovaujantis Lietuvos Respublikos pranešėjų apsaugos įstatymo nuostatomis, atnaujinti Savivaldybės interneto svetainės skiltį apie pranešėjų apsaugą, kurioje nurodytas Savivaldybės vidinis pranešimų kanalas apie galimai padarytas korupcinio pobūdžio nusikalstamas veikas arba netinkamą darbuotojų elgesį, užtikrinant pranešėjų konfidencialumą.</w:t>
            </w:r>
          </w:p>
          <w:p w14:paraId="34236715"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1944" w:type="dxa"/>
            <w:vMerge w:val="restart"/>
          </w:tcPr>
          <w:p w14:paraId="4D366200" w14:textId="77777777" w:rsidR="00B65E58" w:rsidRPr="00B65E58" w:rsidRDefault="00B65E58" w:rsidP="00B65E58">
            <w:pPr>
              <w:tabs>
                <w:tab w:val="left" w:pos="342"/>
              </w:tabs>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Savivaldybėje už korupcijai atsparios aplinkos kūrimą atsakingas darbuotojas.</w:t>
            </w:r>
          </w:p>
        </w:tc>
        <w:tc>
          <w:tcPr>
            <w:tcW w:w="1742" w:type="dxa"/>
            <w:vMerge w:val="restart"/>
          </w:tcPr>
          <w:p w14:paraId="3A5A7DE1"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Kasmet iki IV ketvirčio pabaigos („Pranešėjų apsaugos“ skiltis atnaujinta iki 2025 m. IV ketvirčio pabaigos)</w:t>
            </w:r>
          </w:p>
          <w:p w14:paraId="3C9BFF73" w14:textId="77777777" w:rsidR="00B65E58" w:rsidRPr="00B65E58" w:rsidRDefault="00B65E58" w:rsidP="00B65E58">
            <w:pPr>
              <w:rPr>
                <w:rFonts w:ascii="Times New Roman" w:eastAsia="Aptos" w:hAnsi="Times New Roman"/>
                <w:kern w:val="2"/>
                <w:sz w:val="24"/>
                <w:szCs w:val="24"/>
                <w:lang w:eastAsia="en-US"/>
                <w14:ligatures w14:val="standardContextual"/>
              </w:rPr>
            </w:pPr>
          </w:p>
        </w:tc>
        <w:tc>
          <w:tcPr>
            <w:tcW w:w="2624" w:type="dxa"/>
            <w:vMerge w:val="restart"/>
          </w:tcPr>
          <w:p w14:paraId="47A3A90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Skilties „Pranešėjų apsauga“ atnaujinimas ir jos efektyvus naudojimas prisideda prie didesnio visuomenės pasitikėjimo ir saugumo pranešėjams, skatina aktyvesnį pranešimų teikimą ir užtikrina korupcijos prevenciją bei teisės aktų laikymąsi.</w:t>
            </w:r>
          </w:p>
          <w:p w14:paraId="6C9871F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2F591DAC"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3613" w:type="dxa"/>
          </w:tcPr>
          <w:p w14:paraId="08D41C97"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Atnaujinta Savivaldybės interneto svetainė, kurioje lengviau pasiekiama „Pranešėjų apsaugos“ skiltis, kurioje pateikiama aiški ir lengvai prieinama informacija, atitinkanti Lietuvos Respublikos pranešėjų apsaugos įstatymo reikalavimus, užtikrintos pranešėjų saugumo priemonės.</w:t>
            </w:r>
          </w:p>
          <w:p w14:paraId="4C597CCF"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2015F4A2" w14:textId="77777777" w:rsidR="00B65E58" w:rsidRPr="00B65E58" w:rsidRDefault="00B65E58" w:rsidP="00B65E58">
            <w:pPr>
              <w:jc w:val="both"/>
              <w:rPr>
                <w:rFonts w:ascii="Times New Roman" w:eastAsia="Aptos" w:hAnsi="Times New Roman"/>
                <w:i/>
                <w:iCs/>
                <w:kern w:val="2"/>
                <w:sz w:val="24"/>
                <w:szCs w:val="24"/>
                <w:lang w:eastAsia="en-US"/>
                <w14:ligatures w14:val="standardContextual"/>
              </w:rPr>
            </w:pPr>
          </w:p>
        </w:tc>
      </w:tr>
      <w:tr w:rsidR="00B65E58" w:rsidRPr="00B65E58" w14:paraId="6BD51CC7" w14:textId="77777777" w:rsidTr="00CD02C8">
        <w:tc>
          <w:tcPr>
            <w:tcW w:w="937" w:type="dxa"/>
          </w:tcPr>
          <w:p w14:paraId="673B6BBA"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3.1.2. </w:t>
            </w:r>
          </w:p>
        </w:tc>
        <w:tc>
          <w:tcPr>
            <w:tcW w:w="3736" w:type="dxa"/>
          </w:tcPr>
          <w:p w14:paraId="6DA0BCBF"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Skatinti Savivaldybės ir Savivaldybės administracijos darbuotojus pranešti Savivaldybės vidiniu pranešimų kanalu apie galimai padarytas  korupcinio pobūdžio nusikalstamas veikas arba netinkamą darbuotojų elgesį. </w:t>
            </w:r>
          </w:p>
          <w:p w14:paraId="4A75E71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1944" w:type="dxa"/>
            <w:vMerge/>
          </w:tcPr>
          <w:p w14:paraId="282F595D" w14:textId="77777777" w:rsidR="00B65E58" w:rsidRPr="00B65E58" w:rsidRDefault="00B65E58" w:rsidP="00B65E58">
            <w:pPr>
              <w:tabs>
                <w:tab w:val="left" w:pos="342"/>
              </w:tabs>
              <w:contextualSpacing/>
              <w:jc w:val="both"/>
              <w:rPr>
                <w:rFonts w:ascii="Times New Roman" w:eastAsia="Aptos" w:hAnsi="Times New Roman"/>
                <w:kern w:val="2"/>
                <w:sz w:val="24"/>
                <w:szCs w:val="24"/>
                <w:lang w:eastAsia="en-US"/>
                <w14:ligatures w14:val="standardContextual"/>
              </w:rPr>
            </w:pPr>
          </w:p>
        </w:tc>
        <w:tc>
          <w:tcPr>
            <w:tcW w:w="1742" w:type="dxa"/>
            <w:vMerge/>
          </w:tcPr>
          <w:p w14:paraId="3B840FDD" w14:textId="77777777" w:rsidR="00B65E58" w:rsidRPr="00B65E58" w:rsidRDefault="00B65E58" w:rsidP="00B65E58">
            <w:pPr>
              <w:rPr>
                <w:rFonts w:ascii="Times New Roman" w:eastAsia="Aptos" w:hAnsi="Times New Roman"/>
                <w:kern w:val="2"/>
                <w:sz w:val="24"/>
                <w:szCs w:val="24"/>
                <w:lang w:eastAsia="en-US"/>
                <w14:ligatures w14:val="standardContextual"/>
              </w:rPr>
            </w:pPr>
          </w:p>
        </w:tc>
        <w:tc>
          <w:tcPr>
            <w:tcW w:w="2624" w:type="dxa"/>
            <w:vMerge/>
          </w:tcPr>
          <w:p w14:paraId="54616B46"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3613" w:type="dxa"/>
          </w:tcPr>
          <w:p w14:paraId="385D3C0A"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Bent du kartus per metus Savivaldybės ir Savivaldybės administracijos darbuotojus informuoti apie galimybę pranešti Savivaldybės vidiniu pranešimų kanalu apie galimai padarytas korupcinio pobūdžio nusikalstamas veikas arba netinkamą darbuotojų elgesį. </w:t>
            </w:r>
          </w:p>
        </w:tc>
      </w:tr>
      <w:bookmarkEnd w:id="0"/>
      <w:tr w:rsidR="00B65E58" w:rsidRPr="00B65E58" w14:paraId="373852B6" w14:textId="77777777" w:rsidTr="00CD02C8">
        <w:tc>
          <w:tcPr>
            <w:tcW w:w="14596" w:type="dxa"/>
            <w:gridSpan w:val="6"/>
          </w:tcPr>
          <w:p w14:paraId="69BDF3A1" w14:textId="77777777" w:rsidR="00B65E58" w:rsidRPr="00B65E58" w:rsidRDefault="00B65E58" w:rsidP="00B65E58">
            <w:pPr>
              <w:jc w:val="both"/>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3.2. Uždavinys – Savivaldybės ir Savivaldybės administracijos darbuotojų nepriekaištingos reputacijos užtikrinimas.</w:t>
            </w:r>
          </w:p>
        </w:tc>
      </w:tr>
      <w:tr w:rsidR="00B65E58" w:rsidRPr="00B65E58" w14:paraId="61EB2B74" w14:textId="77777777" w:rsidTr="00CD02C8">
        <w:tc>
          <w:tcPr>
            <w:tcW w:w="937" w:type="dxa"/>
          </w:tcPr>
          <w:p w14:paraId="06C9E730"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3.2.1. </w:t>
            </w:r>
          </w:p>
        </w:tc>
        <w:tc>
          <w:tcPr>
            <w:tcW w:w="3736" w:type="dxa"/>
          </w:tcPr>
          <w:p w14:paraId="0AB6D277" w14:textId="77777777" w:rsidR="00B65E58" w:rsidRPr="00B65E58" w:rsidRDefault="00B65E58" w:rsidP="00B65E58">
            <w:pPr>
              <w:jc w:val="both"/>
              <w:rPr>
                <w:rFonts w:ascii="Times New Roman" w:eastAsia="Aptos" w:hAnsi="Times New Roman"/>
                <w:kern w:val="2"/>
                <w:sz w:val="24"/>
                <w:szCs w:val="24"/>
                <w:highlight w:val="yellow"/>
                <w:lang w:eastAsia="en-US"/>
                <w14:ligatures w14:val="standardContextual"/>
              </w:rPr>
            </w:pPr>
            <w:r w:rsidRPr="00B65E58">
              <w:rPr>
                <w:rFonts w:ascii="Times New Roman" w:eastAsia="Aptos" w:hAnsi="Times New Roman"/>
                <w:kern w:val="2"/>
                <w:sz w:val="24"/>
                <w:szCs w:val="24"/>
                <w:lang w:eastAsia="en-US"/>
                <w14:ligatures w14:val="standardContextual"/>
              </w:rPr>
              <w:t>Lietuvos Respublikos korupcijos prevencijos įstatymo 17 straipsnyje nurodytais pagrindais ir tvarka kreiptis į STT dėl priimamų darbuotojų patikimumo užtikrinimo.</w:t>
            </w:r>
          </w:p>
        </w:tc>
        <w:tc>
          <w:tcPr>
            <w:tcW w:w="1944" w:type="dxa"/>
          </w:tcPr>
          <w:p w14:paraId="22B4D149" w14:textId="77777777" w:rsidR="00B65E58" w:rsidRPr="00B65E58" w:rsidRDefault="00B65E58" w:rsidP="00B65E58">
            <w:pPr>
              <w:tabs>
                <w:tab w:val="left" w:pos="342"/>
              </w:tabs>
              <w:contextualSpacing/>
              <w:jc w:val="both"/>
              <w:rPr>
                <w:rFonts w:ascii="Times New Roman" w:eastAsia="Aptos" w:hAnsi="Times New Roman"/>
                <w:kern w:val="2"/>
                <w:sz w:val="24"/>
                <w:szCs w:val="24"/>
                <w:highlight w:val="yellow"/>
                <w:lang w:eastAsia="en-US"/>
                <w14:ligatures w14:val="standardContextual"/>
              </w:rPr>
            </w:pPr>
            <w:r w:rsidRPr="00620F8F">
              <w:rPr>
                <w:rFonts w:ascii="Times New Roman" w:eastAsia="Aptos" w:hAnsi="Times New Roman"/>
                <w:bCs/>
                <w:kern w:val="2"/>
                <w:sz w:val="24"/>
                <w:szCs w:val="24"/>
                <w:highlight w:val="magenta"/>
                <w14:ligatures w14:val="standardContextual"/>
              </w:rPr>
              <w:t>Personalo skyrius,</w:t>
            </w:r>
            <w:r w:rsidRPr="00B65E58">
              <w:rPr>
                <w:rFonts w:ascii="Times New Roman" w:eastAsia="Aptos" w:hAnsi="Times New Roman"/>
                <w:bCs/>
                <w:kern w:val="2"/>
                <w:sz w:val="24"/>
                <w:szCs w:val="24"/>
                <w14:ligatures w14:val="standardContextual"/>
              </w:rPr>
              <w:t xml:space="preserve"> </w:t>
            </w:r>
            <w:r w:rsidRPr="00B65E58">
              <w:rPr>
                <w:rFonts w:ascii="Times New Roman" w:eastAsia="Aptos" w:hAnsi="Times New Roman"/>
                <w:kern w:val="2"/>
                <w:sz w:val="24"/>
                <w:szCs w:val="24"/>
                <w:lang w:eastAsia="en-US"/>
                <w14:ligatures w14:val="standardContextual"/>
              </w:rPr>
              <w:t>Savivaldybėje už korupcijai atsparios aplinkos kūrimą atsakingas darbuotojas.</w:t>
            </w:r>
          </w:p>
        </w:tc>
        <w:tc>
          <w:tcPr>
            <w:tcW w:w="1742" w:type="dxa"/>
          </w:tcPr>
          <w:p w14:paraId="0DCD9DE3" w14:textId="77777777" w:rsidR="00B65E58" w:rsidRPr="00B65E58" w:rsidRDefault="00B65E58" w:rsidP="00B65E58">
            <w:pPr>
              <w:jc w:val="both"/>
              <w:rPr>
                <w:rFonts w:ascii="Times New Roman" w:eastAsia="Aptos" w:hAnsi="Times New Roman"/>
                <w:kern w:val="2"/>
                <w:sz w:val="24"/>
                <w:szCs w:val="24"/>
                <w:highlight w:val="yellow"/>
                <w:lang w:eastAsia="en-US"/>
                <w14:ligatures w14:val="standardContextual"/>
              </w:rPr>
            </w:pPr>
            <w:r w:rsidRPr="00B65E58">
              <w:rPr>
                <w:rFonts w:ascii="Times New Roman" w:eastAsia="Aptos" w:hAnsi="Times New Roman"/>
                <w:kern w:val="2"/>
                <w:sz w:val="24"/>
                <w:szCs w:val="24"/>
                <w:lang w:eastAsia="en-US"/>
                <w14:ligatures w14:val="standardContextual"/>
              </w:rPr>
              <w:t>Pagal poreikį, prieš skiriant į pareigas.</w:t>
            </w:r>
          </w:p>
        </w:tc>
        <w:tc>
          <w:tcPr>
            <w:tcW w:w="2624" w:type="dxa"/>
          </w:tcPr>
          <w:p w14:paraId="242EC211" w14:textId="77777777" w:rsidR="00B65E58" w:rsidRPr="00B65E58" w:rsidRDefault="00B65E58" w:rsidP="00B65E58">
            <w:pPr>
              <w:jc w:val="both"/>
              <w:rPr>
                <w:rFonts w:ascii="Times New Roman" w:eastAsia="Aptos" w:hAnsi="Times New Roman"/>
                <w:kern w:val="2"/>
                <w:sz w:val="24"/>
                <w:szCs w:val="24"/>
                <w:highlight w:val="yellow"/>
                <w:lang w:eastAsia="en-US"/>
                <w14:ligatures w14:val="standardContextual"/>
              </w:rPr>
            </w:pPr>
            <w:r w:rsidRPr="00B65E58">
              <w:rPr>
                <w:rFonts w:ascii="Times New Roman" w:eastAsia="Aptos" w:hAnsi="Times New Roman"/>
                <w:kern w:val="2"/>
                <w:sz w:val="24"/>
                <w:szCs w:val="24"/>
                <w:lang w:eastAsia="en-US"/>
                <w14:ligatures w14:val="standardContextual"/>
              </w:rPr>
              <w:t xml:space="preserve">Įvertinta ar visi tikrinti asmenys, siekiantys eiti pareigas Savivaldybėje ir Savivaldybės administracijoje, atitinka įstatymuose nustatytus nepriekaištingos </w:t>
            </w:r>
            <w:r w:rsidRPr="00B65E58">
              <w:rPr>
                <w:rFonts w:ascii="Times New Roman" w:eastAsia="Aptos" w:hAnsi="Times New Roman"/>
                <w:kern w:val="2"/>
                <w:sz w:val="24"/>
                <w:szCs w:val="24"/>
                <w:lang w:eastAsia="en-US"/>
                <w14:ligatures w14:val="standardContextual"/>
              </w:rPr>
              <w:lastRenderedPageBreak/>
              <w:t>reputacijos ar kitus specialiuosius reikalavimus.</w:t>
            </w:r>
          </w:p>
        </w:tc>
        <w:tc>
          <w:tcPr>
            <w:tcW w:w="3613" w:type="dxa"/>
          </w:tcPr>
          <w:p w14:paraId="30D7CD49" w14:textId="77777777" w:rsidR="00B65E58" w:rsidRPr="00B65E58" w:rsidRDefault="00B65E58" w:rsidP="00B65E58">
            <w:pPr>
              <w:jc w:val="both"/>
              <w:rPr>
                <w:rFonts w:ascii="Times New Roman" w:eastAsia="Aptos" w:hAnsi="Times New Roman"/>
                <w:kern w:val="2"/>
                <w:sz w:val="24"/>
                <w:szCs w:val="24"/>
                <w:highlight w:val="yellow"/>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Nustatyti ar visi asmenys, kurie privalo būti patikrinti prieš skiriant juos į pareigas, buvo patikrinti (100 proc.).</w:t>
            </w:r>
          </w:p>
        </w:tc>
      </w:tr>
      <w:tr w:rsidR="00B65E58" w:rsidRPr="00B65E58" w14:paraId="0C2D68FD" w14:textId="77777777" w:rsidTr="00CD02C8">
        <w:tc>
          <w:tcPr>
            <w:tcW w:w="14596" w:type="dxa"/>
            <w:gridSpan w:val="6"/>
          </w:tcPr>
          <w:p w14:paraId="15EEFB5A" w14:textId="77777777" w:rsidR="00B65E58" w:rsidRPr="00B65E58" w:rsidRDefault="00B65E58" w:rsidP="00B65E58">
            <w:pPr>
              <w:jc w:val="both"/>
              <w:rPr>
                <w:rFonts w:ascii="Times New Roman" w:eastAsia="Aptos" w:hAnsi="Times New Roman"/>
                <w:b/>
                <w:bCs/>
                <w:kern w:val="2"/>
                <w:sz w:val="24"/>
                <w:szCs w:val="24"/>
                <w:lang w:eastAsia="en-US"/>
                <w14:ligatures w14:val="standardContextual"/>
              </w:rPr>
            </w:pPr>
            <w:r w:rsidRPr="00B65E58">
              <w:rPr>
                <w:rFonts w:ascii="Times New Roman" w:eastAsia="Aptos" w:hAnsi="Times New Roman"/>
                <w:b/>
                <w:bCs/>
                <w:kern w:val="2"/>
                <w:sz w:val="24"/>
                <w:szCs w:val="24"/>
                <w:lang w:eastAsia="en-US"/>
                <w14:ligatures w14:val="standardContextual"/>
              </w:rPr>
              <w:t xml:space="preserve">3.3. Uždavinys – viešųjų ir privačių interesų konfliktų valdymas Savivaldybėje, Savivaldybės administracijoje, Savivaldybei pavaldžiose įstaigose ir įmonėse. </w:t>
            </w:r>
          </w:p>
        </w:tc>
      </w:tr>
      <w:tr w:rsidR="00B65E58" w:rsidRPr="00B65E58" w14:paraId="2E258F71" w14:textId="77777777" w:rsidTr="00CD02C8">
        <w:tc>
          <w:tcPr>
            <w:tcW w:w="937" w:type="dxa"/>
          </w:tcPr>
          <w:p w14:paraId="45217BB7"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3.3.1. </w:t>
            </w:r>
          </w:p>
        </w:tc>
        <w:tc>
          <w:tcPr>
            <w:tcW w:w="3736" w:type="dxa"/>
          </w:tcPr>
          <w:p w14:paraId="3093F219"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Savivaldybės, Savivaldybės  administracijos darbuotojams, Savivaldybei pavaldžių įstaigų ir įmonių vadovams išsiųsti atmintines dėl pareigos nusišalinti rengiant, svarstant ir priimant sprendimus ir pagal poreikį  teikti konsultacijas.  </w:t>
            </w:r>
          </w:p>
        </w:tc>
        <w:tc>
          <w:tcPr>
            <w:tcW w:w="1944" w:type="dxa"/>
          </w:tcPr>
          <w:p w14:paraId="36BB8206" w14:textId="77777777" w:rsidR="00B65E58" w:rsidRPr="00B65E58" w:rsidRDefault="00B65E58" w:rsidP="00B65E58">
            <w:pPr>
              <w:tabs>
                <w:tab w:val="left" w:pos="342"/>
              </w:tabs>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Savivaldybėje už korupcijai atsparios aplinkos kūrimą atsakingas darbuotojas, </w:t>
            </w:r>
            <w:r w:rsidRPr="00620F8F">
              <w:rPr>
                <w:rFonts w:ascii="Times New Roman" w:eastAsia="Aptos" w:hAnsi="Times New Roman"/>
                <w:kern w:val="2"/>
                <w:sz w:val="24"/>
                <w:szCs w:val="24"/>
                <w:highlight w:val="yellow"/>
                <w:lang w:eastAsia="en-US"/>
                <w14:ligatures w14:val="standardContextual"/>
              </w:rPr>
              <w:t>Savivaldybei pavaldžių  įstaigų ir įmonių vadovai.</w:t>
            </w:r>
          </w:p>
          <w:p w14:paraId="5277EAF5" w14:textId="77777777" w:rsidR="00B65E58" w:rsidRPr="00B65E58" w:rsidRDefault="00B65E58" w:rsidP="00B65E58">
            <w:pPr>
              <w:tabs>
                <w:tab w:val="left" w:pos="342"/>
              </w:tabs>
              <w:contextualSpacing/>
              <w:jc w:val="both"/>
              <w:rPr>
                <w:rFonts w:ascii="Times New Roman" w:eastAsia="Aptos" w:hAnsi="Times New Roman"/>
                <w:kern w:val="2"/>
                <w:sz w:val="24"/>
                <w:szCs w:val="24"/>
                <w:lang w:eastAsia="en-US"/>
                <w14:ligatures w14:val="standardContextual"/>
              </w:rPr>
            </w:pPr>
          </w:p>
        </w:tc>
        <w:tc>
          <w:tcPr>
            <w:tcW w:w="1742" w:type="dxa"/>
          </w:tcPr>
          <w:p w14:paraId="5D7D9D7B"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Kasmet iki IV ketvirčio pabaigos (konsultacijos teikiamos pagal poreikį).</w:t>
            </w:r>
          </w:p>
        </w:tc>
        <w:tc>
          <w:tcPr>
            <w:tcW w:w="2624" w:type="dxa"/>
          </w:tcPr>
          <w:p w14:paraId="370F67C7"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Užtikrintas viešųjų ir privačių interesų konfliktų rizikų valdymas Savivaldybėje, Savivaldybės administracijoje, Savivaldybei pavaldžiose įstaigose ir įmonėse sprendimų rengimo, svarstymo ir priėmimo metu.</w:t>
            </w:r>
          </w:p>
        </w:tc>
        <w:tc>
          <w:tcPr>
            <w:tcW w:w="3613" w:type="dxa"/>
          </w:tcPr>
          <w:p w14:paraId="650D0CF1"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Bent du kartus per metus visiems Savivaldybės, Savivaldybės administracijos darbuotojams, Savivaldybei pavaldžių įstaigų ir įmonių vadovams išsiųstos atmintinės dėl pareigos nusišalinti rengiant, svarstant ir priimant sprendimus.</w:t>
            </w:r>
          </w:p>
          <w:p w14:paraId="40B6569D"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r>
      <w:tr w:rsidR="00B65E58" w:rsidRPr="00B65E58" w14:paraId="27C2E07A" w14:textId="77777777" w:rsidTr="00CD02C8">
        <w:tc>
          <w:tcPr>
            <w:tcW w:w="937" w:type="dxa"/>
          </w:tcPr>
          <w:p w14:paraId="71FCA3AF"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3.3.2. </w:t>
            </w:r>
          </w:p>
        </w:tc>
        <w:tc>
          <w:tcPr>
            <w:tcW w:w="3736" w:type="dxa"/>
          </w:tcPr>
          <w:p w14:paraId="04207547"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Vykdyti Savivaldybės, Savivaldybės administracijos darbuotojų, Savivaldybei pavaldžių įstaigų ir įmonių vadovų privačių interesų deklaravimo stebėseną ir analizę Privačių interesų registre PINREG (toliau - PINREG), siųsti priminimus dėl deklaravimo, konsultuoti darbuotojus deklaruotinų duomenų pateikimo bei tinkamo viešųjų ir privačių interesų derinimo klausimais.</w:t>
            </w:r>
          </w:p>
        </w:tc>
        <w:tc>
          <w:tcPr>
            <w:tcW w:w="1944" w:type="dxa"/>
          </w:tcPr>
          <w:p w14:paraId="6C3FCC47" w14:textId="77777777" w:rsidR="00B65E58" w:rsidRPr="00B65E58" w:rsidRDefault="00B65E58" w:rsidP="00B65E58">
            <w:pPr>
              <w:tabs>
                <w:tab w:val="left" w:pos="342"/>
              </w:tabs>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Savivaldybėje už korupcijai atsparios aplinkos kūrimą atsakingas darbuotojas, </w:t>
            </w:r>
            <w:r w:rsidRPr="00620F8F">
              <w:rPr>
                <w:rFonts w:ascii="Times New Roman" w:eastAsia="Aptos" w:hAnsi="Times New Roman"/>
                <w:kern w:val="2"/>
                <w:sz w:val="24"/>
                <w:szCs w:val="24"/>
                <w:highlight w:val="yellow"/>
                <w:lang w:eastAsia="en-US"/>
                <w14:ligatures w14:val="standardContextual"/>
              </w:rPr>
              <w:t>Savivaldybei pavaldžių įstaigų ir įmonių vadovai.</w:t>
            </w:r>
            <w:r w:rsidRPr="00B65E58">
              <w:rPr>
                <w:rFonts w:ascii="Times New Roman" w:eastAsia="Aptos" w:hAnsi="Times New Roman"/>
                <w:kern w:val="2"/>
                <w:sz w:val="24"/>
                <w:szCs w:val="24"/>
                <w:lang w:eastAsia="en-US"/>
                <w14:ligatures w14:val="standardContextual"/>
              </w:rPr>
              <w:t xml:space="preserve"> </w:t>
            </w:r>
          </w:p>
          <w:p w14:paraId="668CB56E"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1742" w:type="dxa"/>
          </w:tcPr>
          <w:p w14:paraId="3F191DB2"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Nuolat (konsultacijos teikiamos pagal poreikį).</w:t>
            </w:r>
          </w:p>
        </w:tc>
        <w:tc>
          <w:tcPr>
            <w:tcW w:w="2624" w:type="dxa"/>
          </w:tcPr>
          <w:p w14:paraId="4194FC3F"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Savivaldybės, Savivaldybės administracijos darbuotojai, Savivaldybei pavaldžių įstaigų ir įmonių vadovai pakankamai informuoti dėl Lietuvos Respublikos viešųjų ir privačiųjų interesų derinimo įstatymo nustatytų privačių interesų deklaravimo ir tinkamo viešųjų bei privačių interesų </w:t>
            </w:r>
            <w:r w:rsidRPr="00B65E58">
              <w:rPr>
                <w:rFonts w:ascii="Times New Roman" w:eastAsia="Aptos" w:hAnsi="Times New Roman"/>
                <w:kern w:val="2"/>
                <w:sz w:val="24"/>
                <w:szCs w:val="24"/>
                <w:lang w:eastAsia="en-US"/>
                <w14:ligatures w14:val="standardContextual"/>
              </w:rPr>
              <w:lastRenderedPageBreak/>
              <w:t>derinimo prievolių vykdymo.</w:t>
            </w:r>
          </w:p>
          <w:p w14:paraId="0B9DDAC7"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3613" w:type="dxa"/>
          </w:tcPr>
          <w:p w14:paraId="41DEA842"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Bent du kartus per metus visiems Savivaldybės, Savivaldybės administracijos darbuotojams, Savivaldybei pavaldžių įstaigų ir įmonių vadovams išsiųsti priminimai deklaruoti privačius interesus. </w:t>
            </w:r>
          </w:p>
          <w:p w14:paraId="15E9CD03"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p w14:paraId="456AA82F"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Periodiškai peržiūrimi  Savivaldybės, Savivaldybės administracijos darbuotojų, Savivaldybei pavaldžių įstaigų ir įmonių vadovų deklaruoti duomenys PINTEG (ne mažiau nei 150 darbuotojų per metus, prioritetas – naujai priimti </w:t>
            </w:r>
            <w:r w:rsidRPr="00B65E58">
              <w:rPr>
                <w:rFonts w:ascii="Times New Roman" w:eastAsia="Aptos" w:hAnsi="Times New Roman"/>
                <w:kern w:val="2"/>
                <w:sz w:val="24"/>
                <w:szCs w:val="24"/>
                <w:lang w:eastAsia="en-US"/>
                <w14:ligatures w14:val="standardContextual"/>
              </w:rPr>
              <w:lastRenderedPageBreak/>
              <w:t>darbuotojai, su viešųjų pirkimų procedūromis dirbantys darbuotojai, Savivaldybei pavaldžių įstaigų ir įmonių vadovai) ir pagal poreikį teiktos konsultacijos.</w:t>
            </w:r>
          </w:p>
        </w:tc>
      </w:tr>
      <w:tr w:rsidR="00B65E58" w:rsidRPr="00B65E58" w14:paraId="1454CAE9" w14:textId="77777777" w:rsidTr="00CD02C8">
        <w:tc>
          <w:tcPr>
            <w:tcW w:w="937" w:type="dxa"/>
          </w:tcPr>
          <w:p w14:paraId="7A2A7425"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3.3.3.</w:t>
            </w:r>
          </w:p>
        </w:tc>
        <w:tc>
          <w:tcPr>
            <w:tcW w:w="3736" w:type="dxa"/>
          </w:tcPr>
          <w:p w14:paraId="49B6A8C0"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Patikrinti, ar viešųjų pirkimų procedūrose dalyvaujančių organizatorių, iniciatorių, ekspertų, komisijų narių privačių interesų deklaracijos yra pateiktos laiku.</w:t>
            </w:r>
          </w:p>
        </w:tc>
        <w:tc>
          <w:tcPr>
            <w:tcW w:w="1944" w:type="dxa"/>
          </w:tcPr>
          <w:p w14:paraId="7F74AA95" w14:textId="77777777" w:rsidR="00B65E58" w:rsidRPr="00B65E58" w:rsidRDefault="00B65E58" w:rsidP="00B65E58">
            <w:pPr>
              <w:tabs>
                <w:tab w:val="left" w:pos="342"/>
              </w:tabs>
              <w:contextualSpacing/>
              <w:jc w:val="both"/>
              <w:rPr>
                <w:rFonts w:ascii="Times New Roman" w:eastAsia="Aptos" w:hAnsi="Times New Roman"/>
                <w:kern w:val="2"/>
                <w:sz w:val="24"/>
                <w:szCs w:val="24"/>
                <w:lang w:eastAsia="en-US"/>
                <w14:ligatures w14:val="standardContextual"/>
              </w:rPr>
            </w:pPr>
            <w:r w:rsidRPr="00620F8F">
              <w:rPr>
                <w:rFonts w:ascii="Times New Roman" w:eastAsia="Aptos" w:hAnsi="Times New Roman"/>
                <w:kern w:val="2"/>
                <w:sz w:val="24"/>
                <w:szCs w:val="24"/>
                <w:highlight w:val="red"/>
                <w:lang w:eastAsia="en-US"/>
                <w14:ligatures w14:val="standardContextual"/>
              </w:rPr>
              <w:t>Viešųjų pirkimų skyrius,</w:t>
            </w:r>
            <w:r w:rsidRPr="00B65E58">
              <w:rPr>
                <w:rFonts w:ascii="Times New Roman" w:eastAsia="Aptos" w:hAnsi="Times New Roman"/>
                <w:kern w:val="2"/>
                <w:sz w:val="24"/>
                <w:szCs w:val="24"/>
                <w:lang w:eastAsia="en-US"/>
                <w14:ligatures w14:val="standardContextual"/>
              </w:rPr>
              <w:t xml:space="preserve"> Savivaldybėje už korupcijai atsparios aplinkos kūrimą atsakingas darbuotojas.</w:t>
            </w:r>
          </w:p>
          <w:p w14:paraId="39C1185B"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c>
          <w:tcPr>
            <w:tcW w:w="1742" w:type="dxa"/>
          </w:tcPr>
          <w:p w14:paraId="3FD02936"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Kasmet iki IV ketvirčio pabaigos</w:t>
            </w:r>
          </w:p>
        </w:tc>
        <w:tc>
          <w:tcPr>
            <w:tcW w:w="2624" w:type="dxa"/>
          </w:tcPr>
          <w:p w14:paraId="2FC9C167"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Nustatyta ar Viešųjų pirkimų organizatoriai, iniciatoriai, ekspertai, komisijų nariai iki dalyvavimo viešuosiuose pirkimuose laiku pateikė privačių interesų deklaracijas PINREG sistemoje.</w:t>
            </w:r>
          </w:p>
        </w:tc>
        <w:tc>
          <w:tcPr>
            <w:tcW w:w="3613" w:type="dxa"/>
          </w:tcPr>
          <w:p w14:paraId="6A0D5C84"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Ne rečiau kaip du kartus per metus patikrinti ar Viešųjų pirkimų organizatoriai, iniciatoriai, ekspertai, komisijų nariai iki dalyvavimo viešuosiuose pirkimuose teikia privačių interesų deklaracijas PINREG sistemoje. </w:t>
            </w:r>
          </w:p>
          <w:p w14:paraId="1DA31477"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p>
        </w:tc>
      </w:tr>
      <w:tr w:rsidR="00B65E58" w:rsidRPr="00B65E58" w14:paraId="114FAF1D" w14:textId="77777777" w:rsidTr="00CD02C8">
        <w:tc>
          <w:tcPr>
            <w:tcW w:w="937" w:type="dxa"/>
          </w:tcPr>
          <w:p w14:paraId="13F91088"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3.3.4.</w:t>
            </w:r>
          </w:p>
        </w:tc>
        <w:tc>
          <w:tcPr>
            <w:tcW w:w="3736" w:type="dxa"/>
          </w:tcPr>
          <w:p w14:paraId="54FBFA9C"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Savivaldybės interneto svetainėje viešai skelbti Savivaldybės, Savivaldybės administracijos, Savivaldybės administracijos struktūrinių padalinių vadovų ir jų pavaduotojų pareigybių aprašymus, viešųjų ir privačių interesų deklaracijas (Lietuvos Respublikos viešųjų ir privačių interesų derinimo valstybinėje tarnyboje įstatymo 10 straipsnio 1 dalis).</w:t>
            </w:r>
          </w:p>
        </w:tc>
        <w:tc>
          <w:tcPr>
            <w:tcW w:w="1944" w:type="dxa"/>
          </w:tcPr>
          <w:p w14:paraId="61CA1E44"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Savivaldybėje už korupcijai atsparios aplinkos kūrimą atsakingas darbuotojas, </w:t>
            </w:r>
            <w:r w:rsidRPr="00620F8F">
              <w:rPr>
                <w:rFonts w:ascii="Times New Roman" w:eastAsia="Aptos" w:hAnsi="Times New Roman"/>
                <w:kern w:val="2"/>
                <w:sz w:val="24"/>
                <w:szCs w:val="24"/>
                <w:highlight w:val="cyan"/>
                <w:lang w:eastAsia="en-US"/>
                <w14:ligatures w14:val="standardContextual"/>
              </w:rPr>
              <w:t>Bendrasis skyrius – informacinių technologijų specialistai.</w:t>
            </w:r>
            <w:r w:rsidRPr="00B65E58">
              <w:rPr>
                <w:rFonts w:ascii="Times New Roman" w:eastAsia="Aptos" w:hAnsi="Times New Roman"/>
                <w:kern w:val="2"/>
                <w:sz w:val="24"/>
                <w:szCs w:val="24"/>
                <w:lang w:eastAsia="en-US"/>
                <w14:ligatures w14:val="standardContextual"/>
              </w:rPr>
              <w:t xml:space="preserve"> </w:t>
            </w:r>
          </w:p>
        </w:tc>
        <w:tc>
          <w:tcPr>
            <w:tcW w:w="1742" w:type="dxa"/>
          </w:tcPr>
          <w:p w14:paraId="21F8109D"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Kasmet iki IV ketvirčio pabaigos</w:t>
            </w:r>
          </w:p>
          <w:p w14:paraId="44A21ED1"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(Per 30 kalendorinių dienų nuo pareigos atsiradimo ar duomenų pasikeitimo).</w:t>
            </w:r>
          </w:p>
        </w:tc>
        <w:tc>
          <w:tcPr>
            <w:tcW w:w="2624" w:type="dxa"/>
          </w:tcPr>
          <w:p w14:paraId="1A85123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Padidintas Savivaldybės gyventojų pasitikėjimas Savivaldybės, Savivaldybės administracijos vadovais ir jų pavaduotojais. </w:t>
            </w:r>
          </w:p>
        </w:tc>
        <w:tc>
          <w:tcPr>
            <w:tcW w:w="3613" w:type="dxa"/>
          </w:tcPr>
          <w:p w14:paraId="7E189D1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Paskelbti Savivaldybės, Savivaldybės administracijos, Savivaldybės administracijos struktūrinių padalinių vadovų ir jų pavaduotojų pareigybių aprašymai (2025 m. – 90 proc., 2026 m. – 100 proc.), viešųjų ir privačių interesų deklaracijos (2025 m. – 90 proc., 2026 m. – 100 proc.).</w:t>
            </w:r>
          </w:p>
        </w:tc>
      </w:tr>
      <w:tr w:rsidR="00B65E58" w:rsidRPr="00B65E58" w14:paraId="33983C97" w14:textId="77777777" w:rsidTr="00CD02C8">
        <w:tc>
          <w:tcPr>
            <w:tcW w:w="937" w:type="dxa"/>
          </w:tcPr>
          <w:p w14:paraId="38FD95B8"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3.3.5. </w:t>
            </w:r>
          </w:p>
        </w:tc>
        <w:tc>
          <w:tcPr>
            <w:tcW w:w="3736" w:type="dxa"/>
          </w:tcPr>
          <w:p w14:paraId="736597CC"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Atlikti patikrinimą, ar Savivaldybės administracijos direktoriaus sudarytose nuolatinėse komisijose darbuotojų dalyvavimas nesukelia interesų konflikto. </w:t>
            </w:r>
          </w:p>
        </w:tc>
        <w:tc>
          <w:tcPr>
            <w:tcW w:w="1944" w:type="dxa"/>
          </w:tcPr>
          <w:p w14:paraId="1B7D52CA" w14:textId="77777777" w:rsidR="00B65E58" w:rsidRPr="00B65E58" w:rsidRDefault="00B65E58" w:rsidP="00B65E58">
            <w:pPr>
              <w:tabs>
                <w:tab w:val="left" w:pos="342"/>
              </w:tabs>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Savivaldybėje už korupcijai atsparios aplinkos kūrimą atsakingas darbuotojas.</w:t>
            </w:r>
          </w:p>
        </w:tc>
        <w:tc>
          <w:tcPr>
            <w:tcW w:w="1742" w:type="dxa"/>
          </w:tcPr>
          <w:p w14:paraId="31DDD598"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Kasmet iki IV ketvirčio pabaigos</w:t>
            </w:r>
          </w:p>
        </w:tc>
        <w:tc>
          <w:tcPr>
            <w:tcW w:w="2624" w:type="dxa"/>
          </w:tcPr>
          <w:p w14:paraId="2657E344"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Tikrintose Savivaldybės administracijos direktoriaus sudarytose nuolatinėse komisijose darbuotojų dalyvavimas </w:t>
            </w:r>
            <w:r w:rsidRPr="00B65E58">
              <w:rPr>
                <w:rFonts w:ascii="Times New Roman" w:eastAsia="Aptos" w:hAnsi="Times New Roman"/>
                <w:kern w:val="2"/>
                <w:sz w:val="24"/>
                <w:szCs w:val="24"/>
                <w:lang w:eastAsia="en-US"/>
                <w14:ligatures w14:val="standardContextual"/>
              </w:rPr>
              <w:lastRenderedPageBreak/>
              <w:t xml:space="preserve">nesukels interesų konflikto. </w:t>
            </w:r>
          </w:p>
        </w:tc>
        <w:tc>
          <w:tcPr>
            <w:tcW w:w="3613" w:type="dxa"/>
          </w:tcPr>
          <w:p w14:paraId="14B66047"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Atliktas ne mažiau kaip penkių Savivaldybės administracijos direktoriaus sudarytų nuolatinių komisijų patikrinimas ir įvertinimas (100 proc. darbuotojų </w:t>
            </w:r>
            <w:r w:rsidRPr="00B65E58">
              <w:rPr>
                <w:rFonts w:ascii="Times New Roman" w:eastAsia="Aptos" w:hAnsi="Times New Roman"/>
                <w:kern w:val="2"/>
                <w:sz w:val="24"/>
                <w:szCs w:val="24"/>
                <w:lang w:eastAsia="en-US"/>
                <w14:ligatures w14:val="standardContextual"/>
              </w:rPr>
              <w:lastRenderedPageBreak/>
              <w:t xml:space="preserve">dalyvavimas nesukelia interesų konflikto). </w:t>
            </w:r>
          </w:p>
        </w:tc>
      </w:tr>
      <w:tr w:rsidR="00B65E58" w:rsidRPr="00B65E58" w14:paraId="6BE0CA63" w14:textId="77777777" w:rsidTr="00CD02C8">
        <w:tc>
          <w:tcPr>
            <w:tcW w:w="937" w:type="dxa"/>
          </w:tcPr>
          <w:p w14:paraId="72593A8E" w14:textId="77777777" w:rsidR="00B65E58" w:rsidRPr="00B65E58" w:rsidRDefault="00B65E58" w:rsidP="00B65E58">
            <w:pPr>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lastRenderedPageBreak/>
              <w:t xml:space="preserve">3.3.6. </w:t>
            </w:r>
          </w:p>
        </w:tc>
        <w:tc>
          <w:tcPr>
            <w:tcW w:w="3736" w:type="dxa"/>
          </w:tcPr>
          <w:p w14:paraId="64284149"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Atlikti Savivaldybei pavaldžių įstaigų ir įmonių  patikrinimus dėl vadovų intereso konfliktų vengimo ir privačių interesų deklaravimo. </w:t>
            </w:r>
          </w:p>
        </w:tc>
        <w:tc>
          <w:tcPr>
            <w:tcW w:w="1944" w:type="dxa"/>
          </w:tcPr>
          <w:p w14:paraId="775D7657" w14:textId="77777777" w:rsidR="00B65E58" w:rsidRPr="00B65E58" w:rsidRDefault="00B65E58" w:rsidP="00B65E58">
            <w:pPr>
              <w:tabs>
                <w:tab w:val="left" w:pos="342"/>
              </w:tabs>
              <w:contextualSpacing/>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Savivaldybėje už korupcijai atsparios aplinkos kūrimą atsakingas darbuotojas, Antikorupcijos komisija. </w:t>
            </w:r>
          </w:p>
        </w:tc>
        <w:tc>
          <w:tcPr>
            <w:tcW w:w="1742" w:type="dxa"/>
          </w:tcPr>
          <w:p w14:paraId="5791EC3A"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Kasmet iki IV ketvirčio pabaigos</w:t>
            </w:r>
          </w:p>
        </w:tc>
        <w:tc>
          <w:tcPr>
            <w:tcW w:w="2624" w:type="dxa"/>
          </w:tcPr>
          <w:p w14:paraId="14205A65"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Savivaldybei pavaldžių įstaigų ir įmonių vadovų galimų interesų konfliktų nustatymas. Nustačius galimą interesų konfliktą sprendimų priėmimas, švietimas, konsultavimas.</w:t>
            </w:r>
          </w:p>
        </w:tc>
        <w:tc>
          <w:tcPr>
            <w:tcW w:w="3613" w:type="dxa"/>
          </w:tcPr>
          <w:p w14:paraId="383888B1" w14:textId="77777777" w:rsidR="00B65E58" w:rsidRPr="00B65E58" w:rsidRDefault="00B65E58" w:rsidP="00B65E58">
            <w:pPr>
              <w:jc w:val="both"/>
              <w:rPr>
                <w:rFonts w:ascii="Times New Roman" w:eastAsia="Aptos" w:hAnsi="Times New Roman"/>
                <w:kern w:val="2"/>
                <w:sz w:val="24"/>
                <w:szCs w:val="24"/>
                <w:lang w:eastAsia="en-US"/>
                <w14:ligatures w14:val="standardContextual"/>
              </w:rPr>
            </w:pPr>
            <w:r w:rsidRPr="00B65E58">
              <w:rPr>
                <w:rFonts w:ascii="Times New Roman" w:eastAsia="Aptos" w:hAnsi="Times New Roman"/>
                <w:kern w:val="2"/>
                <w:sz w:val="24"/>
                <w:szCs w:val="24"/>
                <w:lang w:eastAsia="en-US"/>
                <w14:ligatures w14:val="standardContextual"/>
              </w:rPr>
              <w:t xml:space="preserve">Atlikti Savivaldybei pavaldžių įstaigų ir įmonių patikrinimus dėl vadovų interesų konfliktų vengimo ir privačių interesų deklaravimo (2025 m. – 5 Savivaldybei pavaldžios įstaigos ir įmonės,    2026 m. – 8 Savivaldybei pavaldžios įstaigos ir įmonės). </w:t>
            </w:r>
          </w:p>
        </w:tc>
      </w:tr>
    </w:tbl>
    <w:p w14:paraId="29C11ADF" w14:textId="77777777" w:rsidR="00B65E58" w:rsidRPr="00B65E58" w:rsidRDefault="00B65E58" w:rsidP="00B65E58">
      <w:pPr>
        <w:jc w:val="center"/>
        <w:rPr>
          <w:rFonts w:ascii="Times New Roman" w:eastAsia="Aptos" w:hAnsi="Times New Roman"/>
          <w:b/>
          <w:bCs/>
          <w:kern w:val="2"/>
          <w:sz w:val="24"/>
          <w:szCs w:val="24"/>
          <w:lang w:eastAsia="en-US"/>
          <w14:ligatures w14:val="standardContextual"/>
        </w:rPr>
      </w:pPr>
    </w:p>
    <w:p w14:paraId="7030ADDB" w14:textId="77777777" w:rsidR="00B65E58" w:rsidRPr="00B65E58" w:rsidRDefault="00B65E58" w:rsidP="00B65E58">
      <w:pPr>
        <w:spacing w:after="160" w:line="278" w:lineRule="auto"/>
        <w:jc w:val="center"/>
        <w:rPr>
          <w:rFonts w:ascii="Aptos" w:eastAsia="Aptos" w:hAnsi="Aptos"/>
          <w:kern w:val="2"/>
          <w:sz w:val="24"/>
          <w:szCs w:val="24"/>
          <w:lang w:eastAsia="en-US"/>
          <w14:ligatures w14:val="standardContextual"/>
        </w:rPr>
      </w:pPr>
      <w:r w:rsidRPr="00B65E58">
        <w:rPr>
          <w:rFonts w:ascii="Aptos" w:eastAsia="Aptos" w:hAnsi="Aptos"/>
          <w:kern w:val="2"/>
          <w:sz w:val="24"/>
          <w:szCs w:val="24"/>
          <w:lang w:eastAsia="en-US"/>
          <w14:ligatures w14:val="standardContextual"/>
        </w:rPr>
        <w:t>_____________________________________</w:t>
      </w:r>
    </w:p>
    <w:p w14:paraId="168AAA64" w14:textId="77777777" w:rsidR="00B65E58" w:rsidRPr="00B65E58" w:rsidRDefault="00B65E58" w:rsidP="00B65E58">
      <w:pPr>
        <w:spacing w:after="160" w:line="278" w:lineRule="auto"/>
        <w:rPr>
          <w:rFonts w:ascii="Aptos" w:eastAsia="Aptos" w:hAnsi="Aptos"/>
          <w:kern w:val="2"/>
          <w:sz w:val="24"/>
          <w:szCs w:val="24"/>
          <w:lang w:eastAsia="en-US"/>
          <w14:ligatures w14:val="standardContextual"/>
        </w:rPr>
      </w:pPr>
    </w:p>
    <w:p w14:paraId="60B76D4E" w14:textId="77777777" w:rsidR="00B65E58" w:rsidRPr="00B65E58" w:rsidRDefault="00B65E58" w:rsidP="00B65E58">
      <w:pPr>
        <w:spacing w:after="160" w:line="278" w:lineRule="auto"/>
        <w:rPr>
          <w:rFonts w:ascii="Aptos" w:eastAsia="Aptos" w:hAnsi="Aptos"/>
          <w:kern w:val="2"/>
          <w:sz w:val="24"/>
          <w:szCs w:val="24"/>
          <w:lang w:eastAsia="en-US"/>
          <w14:ligatures w14:val="standardContextual"/>
        </w:rPr>
      </w:pPr>
    </w:p>
    <w:p w14:paraId="77E94544" w14:textId="77777777" w:rsidR="008F7BB7" w:rsidRPr="008F7BB7" w:rsidRDefault="008F7BB7" w:rsidP="00B65E58">
      <w:pPr>
        <w:tabs>
          <w:tab w:val="left" w:pos="1560"/>
          <w:tab w:val="left" w:pos="7088"/>
        </w:tabs>
        <w:spacing w:line="360" w:lineRule="auto"/>
        <w:jc w:val="both"/>
        <w:rPr>
          <w:rFonts w:ascii="Times New Roman" w:hAnsi="Times New Roman"/>
          <w:sz w:val="24"/>
          <w:szCs w:val="24"/>
          <w:lang w:eastAsia="x-none"/>
        </w:rPr>
      </w:pPr>
    </w:p>
    <w:p w14:paraId="4B132C2D" w14:textId="77777777" w:rsidR="00FE5D13" w:rsidRPr="00F965B2" w:rsidRDefault="00FE5D13" w:rsidP="00B65E58">
      <w:pPr>
        <w:spacing w:line="360" w:lineRule="auto"/>
        <w:rPr>
          <w:rFonts w:ascii="Times New Roman" w:hAnsi="Times New Roman"/>
          <w:bCs/>
          <w:sz w:val="24"/>
          <w:szCs w:val="24"/>
          <w:lang w:eastAsia="en-US"/>
        </w:rPr>
      </w:pPr>
    </w:p>
    <w:sectPr w:rsidR="00FE5D13" w:rsidRPr="00F965B2" w:rsidSect="00B65E58">
      <w:headerReference w:type="first" r:id="rId12"/>
      <w:pgSz w:w="16838" w:h="11906" w:orient="landscape"/>
      <w:pgMar w:top="1133" w:right="709" w:bottom="1701" w:left="1276" w:header="426"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74F11" w14:textId="77777777" w:rsidR="00DA6FD4" w:rsidRDefault="00DA6FD4" w:rsidP="006C208E">
      <w:r>
        <w:separator/>
      </w:r>
    </w:p>
  </w:endnote>
  <w:endnote w:type="continuationSeparator" w:id="0">
    <w:p w14:paraId="4FEA8F96" w14:textId="77777777" w:rsidR="00DA6FD4" w:rsidRDefault="00DA6FD4" w:rsidP="006C2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Roman">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4B132" w14:textId="77777777" w:rsidR="00DA6FD4" w:rsidRDefault="00DA6FD4" w:rsidP="006C208E">
      <w:r>
        <w:separator/>
      </w:r>
    </w:p>
  </w:footnote>
  <w:footnote w:type="continuationSeparator" w:id="0">
    <w:p w14:paraId="22BBCF3F" w14:textId="77777777" w:rsidR="00DA6FD4" w:rsidRDefault="00DA6FD4" w:rsidP="006C2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788487"/>
      <w:docPartObj>
        <w:docPartGallery w:val="Page Numbers (Top of Page)"/>
        <w:docPartUnique/>
      </w:docPartObj>
    </w:sdtPr>
    <w:sdtEndPr>
      <w:rPr>
        <w:rFonts w:ascii="Times New Roman" w:hAnsi="Times New Roman" w:cs="Times New Roman"/>
        <w:sz w:val="24"/>
        <w:szCs w:val="24"/>
      </w:rPr>
    </w:sdtEndPr>
    <w:sdtContent>
      <w:p w14:paraId="24899AB1" w14:textId="77777777" w:rsidR="000160F5" w:rsidRPr="000160F5" w:rsidRDefault="000160F5">
        <w:pPr>
          <w:pStyle w:val="Antrats"/>
          <w:jc w:val="center"/>
          <w:rPr>
            <w:rFonts w:ascii="Times New Roman" w:hAnsi="Times New Roman" w:cs="Times New Roman"/>
            <w:sz w:val="24"/>
            <w:szCs w:val="24"/>
          </w:rPr>
        </w:pPr>
        <w:r w:rsidRPr="000160F5">
          <w:rPr>
            <w:rFonts w:ascii="Times New Roman" w:hAnsi="Times New Roman" w:cs="Times New Roman"/>
            <w:sz w:val="24"/>
            <w:szCs w:val="24"/>
          </w:rPr>
          <w:fldChar w:fldCharType="begin"/>
        </w:r>
        <w:r w:rsidRPr="000160F5">
          <w:rPr>
            <w:rFonts w:ascii="Times New Roman" w:hAnsi="Times New Roman" w:cs="Times New Roman"/>
            <w:sz w:val="24"/>
            <w:szCs w:val="24"/>
          </w:rPr>
          <w:instrText>PAGE   \* MERGEFORMAT</w:instrText>
        </w:r>
        <w:r w:rsidRPr="000160F5">
          <w:rPr>
            <w:rFonts w:ascii="Times New Roman" w:hAnsi="Times New Roman" w:cs="Times New Roman"/>
            <w:sz w:val="24"/>
            <w:szCs w:val="24"/>
          </w:rPr>
          <w:fldChar w:fldCharType="separate"/>
        </w:r>
        <w:r w:rsidRPr="000160F5">
          <w:rPr>
            <w:rFonts w:ascii="Times New Roman" w:hAnsi="Times New Roman" w:cs="Times New Roman"/>
            <w:sz w:val="24"/>
            <w:szCs w:val="24"/>
          </w:rPr>
          <w:t>2</w:t>
        </w:r>
        <w:r w:rsidRPr="000160F5">
          <w:rPr>
            <w:rFonts w:ascii="Times New Roman" w:hAnsi="Times New Roman" w:cs="Times New Roman"/>
            <w:sz w:val="24"/>
            <w:szCs w:val="24"/>
          </w:rPr>
          <w:fldChar w:fldCharType="end"/>
        </w:r>
      </w:p>
    </w:sdtContent>
  </w:sdt>
  <w:p w14:paraId="4E00452D" w14:textId="77777777" w:rsidR="000160F5" w:rsidRDefault="000160F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0100E" w14:textId="77777777" w:rsidR="00B65E58" w:rsidRDefault="00B65E58" w:rsidP="00B65E58">
    <w:pPr>
      <w:jc w:val="center"/>
      <w:rPr>
        <w:sz w:val="16"/>
        <w:szCs w:val="16"/>
      </w:rPr>
    </w:pPr>
    <w:r>
      <w:rPr>
        <w:rFonts w:ascii="Times New Roman" w:hAnsi="Times New Roman"/>
        <w:noProof/>
      </w:rPr>
      <w:drawing>
        <wp:inline distT="0" distB="0" distL="0" distR="0" wp14:anchorId="502510A5" wp14:editId="38FC7311">
          <wp:extent cx="514350" cy="619125"/>
          <wp:effectExtent l="0" t="0" r="0" b="9525"/>
          <wp:docPr id="999467028" name="Paveikslėlis 999467028" descr="Kaun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unor-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619125"/>
                  </a:xfrm>
                  <a:prstGeom prst="rect">
                    <a:avLst/>
                  </a:prstGeom>
                  <a:noFill/>
                  <a:ln>
                    <a:noFill/>
                  </a:ln>
                </pic:spPr>
              </pic:pic>
            </a:graphicData>
          </a:graphic>
        </wp:inline>
      </w:drawing>
    </w:r>
  </w:p>
  <w:p w14:paraId="4574C33A" w14:textId="77777777" w:rsidR="00B65E58" w:rsidRDefault="00B65E58" w:rsidP="00B65E58">
    <w:pPr>
      <w:jc w:val="center"/>
      <w:rPr>
        <w:sz w:val="16"/>
        <w:szCs w:val="16"/>
      </w:rPr>
    </w:pPr>
  </w:p>
  <w:p w14:paraId="2B724F41" w14:textId="77777777" w:rsidR="00B65E58" w:rsidRPr="00615A29" w:rsidRDefault="00B65E58" w:rsidP="00B65E58">
    <w:pPr>
      <w:jc w:val="center"/>
      <w:rPr>
        <w:sz w:val="16"/>
        <w:szCs w:val="16"/>
      </w:rPr>
    </w:pPr>
  </w:p>
  <w:p w14:paraId="5B573984" w14:textId="77777777" w:rsidR="00B65E58" w:rsidRDefault="00B65E58" w:rsidP="00B65E58">
    <w:pPr>
      <w:jc w:val="center"/>
      <w:rPr>
        <w:rFonts w:ascii="Times New Roman" w:hAnsi="Times New Roman"/>
        <w:b/>
        <w:sz w:val="28"/>
      </w:rPr>
    </w:pPr>
    <w:r>
      <w:rPr>
        <w:rFonts w:ascii="Times New Roman" w:hAnsi="Times New Roman"/>
        <w:b/>
        <w:sz w:val="28"/>
      </w:rPr>
      <w:t>KAUNO RAJONO SAVIVALDYBĖS TARYBA</w:t>
    </w:r>
  </w:p>
  <w:p w14:paraId="3C46730A" w14:textId="77777777" w:rsidR="00996FC4" w:rsidRDefault="00996FC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2306814"/>
      <w:docPartObj>
        <w:docPartGallery w:val="Page Numbers (Top of Page)"/>
        <w:docPartUnique/>
      </w:docPartObj>
    </w:sdtPr>
    <w:sdtEndPr>
      <w:rPr>
        <w:rFonts w:ascii="Times New Roman" w:hAnsi="Times New Roman" w:cs="Times New Roman"/>
      </w:rPr>
    </w:sdtEndPr>
    <w:sdtContent>
      <w:p w14:paraId="3549820B" w14:textId="77777777" w:rsidR="00B65E58" w:rsidRPr="000F1ADD" w:rsidRDefault="00B65E58">
        <w:pPr>
          <w:pStyle w:val="Antrats"/>
          <w:jc w:val="center"/>
          <w:rPr>
            <w:rFonts w:ascii="Times New Roman" w:hAnsi="Times New Roman" w:cs="Times New Roman"/>
          </w:rPr>
        </w:pPr>
        <w:r w:rsidRPr="000F1ADD">
          <w:rPr>
            <w:rFonts w:ascii="Times New Roman" w:hAnsi="Times New Roman" w:cs="Times New Roman"/>
          </w:rPr>
          <w:fldChar w:fldCharType="begin"/>
        </w:r>
        <w:r w:rsidRPr="000F1ADD">
          <w:rPr>
            <w:rFonts w:ascii="Times New Roman" w:hAnsi="Times New Roman" w:cs="Times New Roman"/>
          </w:rPr>
          <w:instrText>PAGE   \* MERGEFORMAT</w:instrText>
        </w:r>
        <w:r w:rsidRPr="000F1ADD">
          <w:rPr>
            <w:rFonts w:ascii="Times New Roman" w:hAnsi="Times New Roman" w:cs="Times New Roman"/>
          </w:rPr>
          <w:fldChar w:fldCharType="separate"/>
        </w:r>
        <w:r w:rsidRPr="000F1ADD">
          <w:rPr>
            <w:rFonts w:ascii="Times New Roman" w:hAnsi="Times New Roman" w:cs="Times New Roman"/>
          </w:rPr>
          <w:t>2</w:t>
        </w:r>
        <w:r w:rsidRPr="000F1ADD">
          <w:rPr>
            <w:rFonts w:ascii="Times New Roman" w:hAnsi="Times New Roman" w:cs="Times New Roman"/>
          </w:rPr>
          <w:fldChar w:fldCharType="end"/>
        </w:r>
      </w:p>
    </w:sdtContent>
  </w:sdt>
  <w:p w14:paraId="600EA228" w14:textId="77777777" w:rsidR="00B65E58" w:rsidRDefault="00B65E58">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6BE72" w14:textId="77777777" w:rsidR="00B65E58" w:rsidRDefault="00B65E58">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547CF" w14:textId="77777777" w:rsidR="00B65E58" w:rsidRDefault="00B65E5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169D"/>
    <w:multiLevelType w:val="multilevel"/>
    <w:tmpl w:val="010EF2AC"/>
    <w:lvl w:ilvl="0">
      <w:start w:val="1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D25C11"/>
    <w:multiLevelType w:val="multilevel"/>
    <w:tmpl w:val="17906DFE"/>
    <w:lvl w:ilvl="0">
      <w:start w:val="1"/>
      <w:numFmt w:val="decimal"/>
      <w:lvlText w:val="%1."/>
      <w:lvlJc w:val="left"/>
      <w:pPr>
        <w:ind w:left="2628" w:hanging="360"/>
      </w:pPr>
      <w:rPr>
        <w:b w:val="0"/>
        <w:bCs/>
      </w:rPr>
    </w:lvl>
    <w:lvl w:ilvl="1">
      <w:start w:val="1"/>
      <w:numFmt w:val="decimal"/>
      <w:isLgl/>
      <w:lvlText w:val="%1.%2."/>
      <w:lvlJc w:val="left"/>
      <w:pPr>
        <w:ind w:left="2548" w:hanging="420"/>
      </w:pPr>
      <w:rPr>
        <w:rFonts w:hint="default"/>
        <w:b w:val="0"/>
        <w:bCs/>
      </w:rPr>
    </w:lvl>
    <w:lvl w:ilvl="2">
      <w:start w:val="1"/>
      <w:numFmt w:val="decimal"/>
      <w:isLgl/>
      <w:lvlText w:val="%1.%2.%3."/>
      <w:lvlJc w:val="left"/>
      <w:pPr>
        <w:ind w:left="2848" w:hanging="720"/>
      </w:pPr>
      <w:rPr>
        <w:rFonts w:hint="default"/>
      </w:rPr>
    </w:lvl>
    <w:lvl w:ilvl="3">
      <w:start w:val="1"/>
      <w:numFmt w:val="decimal"/>
      <w:isLgl/>
      <w:lvlText w:val="%1.%2.%3.%4."/>
      <w:lvlJc w:val="left"/>
      <w:pPr>
        <w:ind w:left="2848" w:hanging="720"/>
      </w:pPr>
      <w:rPr>
        <w:rFonts w:hint="default"/>
      </w:rPr>
    </w:lvl>
    <w:lvl w:ilvl="4">
      <w:start w:val="1"/>
      <w:numFmt w:val="decimal"/>
      <w:isLgl/>
      <w:lvlText w:val="%1.%2.%3.%4.%5."/>
      <w:lvlJc w:val="left"/>
      <w:pPr>
        <w:ind w:left="3208" w:hanging="1080"/>
      </w:pPr>
      <w:rPr>
        <w:rFonts w:hint="default"/>
      </w:rPr>
    </w:lvl>
    <w:lvl w:ilvl="5">
      <w:start w:val="1"/>
      <w:numFmt w:val="decimal"/>
      <w:isLgl/>
      <w:lvlText w:val="%1.%2.%3.%4.%5.%6."/>
      <w:lvlJc w:val="left"/>
      <w:pPr>
        <w:ind w:left="3208" w:hanging="1080"/>
      </w:pPr>
      <w:rPr>
        <w:rFonts w:hint="default"/>
      </w:rPr>
    </w:lvl>
    <w:lvl w:ilvl="6">
      <w:start w:val="1"/>
      <w:numFmt w:val="decimal"/>
      <w:isLgl/>
      <w:lvlText w:val="%1.%2.%3.%4.%5.%6.%7."/>
      <w:lvlJc w:val="left"/>
      <w:pPr>
        <w:ind w:left="3568"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3928" w:hanging="1800"/>
      </w:pPr>
      <w:rPr>
        <w:rFonts w:hint="default"/>
      </w:rPr>
    </w:lvl>
  </w:abstractNum>
  <w:abstractNum w:abstractNumId="2" w15:restartNumberingAfterBreak="0">
    <w:nsid w:val="047F1EB5"/>
    <w:multiLevelType w:val="hybridMultilevel"/>
    <w:tmpl w:val="A9E8B2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70B6F3D"/>
    <w:multiLevelType w:val="hybridMultilevel"/>
    <w:tmpl w:val="E2B4B3F2"/>
    <w:lvl w:ilvl="0" w:tplc="D8A85CAE">
      <w:start w:val="8"/>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09D978F3"/>
    <w:multiLevelType w:val="hybridMultilevel"/>
    <w:tmpl w:val="9604B6A0"/>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5" w15:restartNumberingAfterBreak="0">
    <w:nsid w:val="0BFE4D4F"/>
    <w:multiLevelType w:val="hybridMultilevel"/>
    <w:tmpl w:val="68F633CA"/>
    <w:lvl w:ilvl="0" w:tplc="E6EC9B04">
      <w:start w:val="63"/>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0C4E4C63"/>
    <w:multiLevelType w:val="multilevel"/>
    <w:tmpl w:val="17906DFE"/>
    <w:lvl w:ilvl="0">
      <w:start w:val="1"/>
      <w:numFmt w:val="decimal"/>
      <w:lvlText w:val="%1."/>
      <w:lvlJc w:val="left"/>
      <w:pPr>
        <w:ind w:left="1777" w:hanging="360"/>
      </w:pPr>
      <w:rPr>
        <w:b w:val="0"/>
        <w:bCs/>
      </w:rPr>
    </w:lvl>
    <w:lvl w:ilvl="1">
      <w:start w:val="1"/>
      <w:numFmt w:val="decimal"/>
      <w:isLgl/>
      <w:lvlText w:val="%1.%2."/>
      <w:lvlJc w:val="left"/>
      <w:pPr>
        <w:ind w:left="1697" w:hanging="420"/>
      </w:pPr>
      <w:rPr>
        <w:rFonts w:hint="default"/>
        <w:b w:val="0"/>
        <w:bCs/>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7" w15:restartNumberingAfterBreak="0">
    <w:nsid w:val="0E8E11B7"/>
    <w:multiLevelType w:val="hybridMultilevel"/>
    <w:tmpl w:val="BE3E0800"/>
    <w:lvl w:ilvl="0" w:tplc="88D86CF0">
      <w:start w:val="1"/>
      <w:numFmt w:val="decimal"/>
      <w:lvlText w:val="%1."/>
      <w:lvlJc w:val="left"/>
      <w:pPr>
        <w:ind w:left="1210" w:hanging="360"/>
      </w:pPr>
      <w:rPr>
        <w:rFonts w:hint="default"/>
        <w:color w:val="auto"/>
      </w:rPr>
    </w:lvl>
    <w:lvl w:ilvl="1" w:tplc="04270019">
      <w:start w:val="1"/>
      <w:numFmt w:val="lowerLetter"/>
      <w:lvlText w:val="%2."/>
      <w:lvlJc w:val="left"/>
      <w:pPr>
        <w:ind w:left="1930" w:hanging="360"/>
      </w:pPr>
    </w:lvl>
    <w:lvl w:ilvl="2" w:tplc="0427001B" w:tentative="1">
      <w:start w:val="1"/>
      <w:numFmt w:val="lowerRoman"/>
      <w:lvlText w:val="%3."/>
      <w:lvlJc w:val="right"/>
      <w:pPr>
        <w:ind w:left="2650" w:hanging="180"/>
      </w:pPr>
    </w:lvl>
    <w:lvl w:ilvl="3" w:tplc="0427000F" w:tentative="1">
      <w:start w:val="1"/>
      <w:numFmt w:val="decimal"/>
      <w:lvlText w:val="%4."/>
      <w:lvlJc w:val="left"/>
      <w:pPr>
        <w:ind w:left="3370" w:hanging="360"/>
      </w:pPr>
    </w:lvl>
    <w:lvl w:ilvl="4" w:tplc="04270019" w:tentative="1">
      <w:start w:val="1"/>
      <w:numFmt w:val="lowerLetter"/>
      <w:lvlText w:val="%5."/>
      <w:lvlJc w:val="left"/>
      <w:pPr>
        <w:ind w:left="4090" w:hanging="360"/>
      </w:pPr>
    </w:lvl>
    <w:lvl w:ilvl="5" w:tplc="0427001B" w:tentative="1">
      <w:start w:val="1"/>
      <w:numFmt w:val="lowerRoman"/>
      <w:lvlText w:val="%6."/>
      <w:lvlJc w:val="right"/>
      <w:pPr>
        <w:ind w:left="4810" w:hanging="180"/>
      </w:pPr>
    </w:lvl>
    <w:lvl w:ilvl="6" w:tplc="0427000F" w:tentative="1">
      <w:start w:val="1"/>
      <w:numFmt w:val="decimal"/>
      <w:lvlText w:val="%7."/>
      <w:lvlJc w:val="left"/>
      <w:pPr>
        <w:ind w:left="5530" w:hanging="360"/>
      </w:pPr>
    </w:lvl>
    <w:lvl w:ilvl="7" w:tplc="04270019" w:tentative="1">
      <w:start w:val="1"/>
      <w:numFmt w:val="lowerLetter"/>
      <w:lvlText w:val="%8."/>
      <w:lvlJc w:val="left"/>
      <w:pPr>
        <w:ind w:left="6250" w:hanging="360"/>
      </w:pPr>
    </w:lvl>
    <w:lvl w:ilvl="8" w:tplc="0427001B" w:tentative="1">
      <w:start w:val="1"/>
      <w:numFmt w:val="lowerRoman"/>
      <w:lvlText w:val="%9."/>
      <w:lvlJc w:val="right"/>
      <w:pPr>
        <w:ind w:left="6970" w:hanging="180"/>
      </w:pPr>
    </w:lvl>
  </w:abstractNum>
  <w:abstractNum w:abstractNumId="8" w15:restartNumberingAfterBreak="0">
    <w:nsid w:val="0F835247"/>
    <w:multiLevelType w:val="multilevel"/>
    <w:tmpl w:val="6DF004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98682C"/>
    <w:multiLevelType w:val="multilevel"/>
    <w:tmpl w:val="CCF4428C"/>
    <w:lvl w:ilvl="0">
      <w:start w:val="1"/>
      <w:numFmt w:val="decimal"/>
      <w:lvlText w:val="%1."/>
      <w:lvlJc w:val="left"/>
      <w:pPr>
        <w:ind w:left="1211" w:hanging="360"/>
      </w:pPr>
      <w:rPr>
        <w:rFonts w:hint="default"/>
      </w:rPr>
    </w:lvl>
    <w:lvl w:ilvl="1">
      <w:start w:val="1"/>
      <w:numFmt w:val="decimal"/>
      <w:isLgl/>
      <w:lvlText w:val="%1.%2."/>
      <w:lvlJc w:val="left"/>
      <w:pPr>
        <w:ind w:left="1346" w:hanging="49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0" w15:restartNumberingAfterBreak="0">
    <w:nsid w:val="10705A57"/>
    <w:multiLevelType w:val="multilevel"/>
    <w:tmpl w:val="39BE7A66"/>
    <w:lvl w:ilvl="0">
      <w:start w:val="1"/>
      <w:numFmt w:val="decimal"/>
      <w:lvlText w:val="%1."/>
      <w:lvlJc w:val="left"/>
      <w:pPr>
        <w:ind w:left="1211" w:hanging="360"/>
      </w:pPr>
      <w:rPr>
        <w:rFonts w:hint="default"/>
        <w:color w:val="auto"/>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571" w:hanging="720"/>
      </w:pPr>
      <w:rPr>
        <w:rFonts w:hint="default"/>
        <w:color w:val="auto"/>
      </w:rPr>
    </w:lvl>
    <w:lvl w:ilvl="3">
      <w:start w:val="1"/>
      <w:numFmt w:val="decimal"/>
      <w:isLgl/>
      <w:lvlText w:val="%1.%2.%3.%4."/>
      <w:lvlJc w:val="left"/>
      <w:pPr>
        <w:ind w:left="1571" w:hanging="720"/>
      </w:pPr>
      <w:rPr>
        <w:rFonts w:hint="default"/>
        <w:color w:val="auto"/>
      </w:rPr>
    </w:lvl>
    <w:lvl w:ilvl="4">
      <w:start w:val="1"/>
      <w:numFmt w:val="decimal"/>
      <w:isLgl/>
      <w:lvlText w:val="%1.%2.%3.%4.%5."/>
      <w:lvlJc w:val="left"/>
      <w:pPr>
        <w:ind w:left="1931" w:hanging="1080"/>
      </w:pPr>
      <w:rPr>
        <w:rFonts w:hint="default"/>
        <w:color w:val="auto"/>
      </w:rPr>
    </w:lvl>
    <w:lvl w:ilvl="5">
      <w:start w:val="1"/>
      <w:numFmt w:val="decimal"/>
      <w:isLgl/>
      <w:lvlText w:val="%1.%2.%3.%4.%5.%6."/>
      <w:lvlJc w:val="left"/>
      <w:pPr>
        <w:ind w:left="1931" w:hanging="1080"/>
      </w:pPr>
      <w:rPr>
        <w:rFonts w:hint="default"/>
        <w:color w:val="auto"/>
      </w:rPr>
    </w:lvl>
    <w:lvl w:ilvl="6">
      <w:start w:val="1"/>
      <w:numFmt w:val="decimal"/>
      <w:isLgl/>
      <w:lvlText w:val="%1.%2.%3.%4.%5.%6.%7."/>
      <w:lvlJc w:val="left"/>
      <w:pPr>
        <w:ind w:left="2291" w:hanging="1440"/>
      </w:pPr>
      <w:rPr>
        <w:rFonts w:hint="default"/>
        <w:color w:val="auto"/>
      </w:rPr>
    </w:lvl>
    <w:lvl w:ilvl="7">
      <w:start w:val="1"/>
      <w:numFmt w:val="decimal"/>
      <w:isLgl/>
      <w:lvlText w:val="%1.%2.%3.%4.%5.%6.%7.%8."/>
      <w:lvlJc w:val="left"/>
      <w:pPr>
        <w:ind w:left="2291" w:hanging="1440"/>
      </w:pPr>
      <w:rPr>
        <w:rFonts w:hint="default"/>
        <w:color w:val="auto"/>
      </w:rPr>
    </w:lvl>
    <w:lvl w:ilvl="8">
      <w:start w:val="1"/>
      <w:numFmt w:val="decimal"/>
      <w:isLgl/>
      <w:lvlText w:val="%1.%2.%3.%4.%5.%6.%7.%8.%9."/>
      <w:lvlJc w:val="left"/>
      <w:pPr>
        <w:ind w:left="2651" w:hanging="1800"/>
      </w:pPr>
      <w:rPr>
        <w:rFonts w:hint="default"/>
        <w:color w:val="auto"/>
      </w:rPr>
    </w:lvl>
  </w:abstractNum>
  <w:abstractNum w:abstractNumId="11" w15:restartNumberingAfterBreak="0">
    <w:nsid w:val="127B2EED"/>
    <w:multiLevelType w:val="hybridMultilevel"/>
    <w:tmpl w:val="B9D6C08A"/>
    <w:lvl w:ilvl="0" w:tplc="12C2F80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13931D52"/>
    <w:multiLevelType w:val="multilevel"/>
    <w:tmpl w:val="808CEE9E"/>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3" w15:restartNumberingAfterBreak="0">
    <w:nsid w:val="13C06AEF"/>
    <w:multiLevelType w:val="multilevel"/>
    <w:tmpl w:val="54665772"/>
    <w:lvl w:ilvl="0">
      <w:start w:val="2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4B77498"/>
    <w:multiLevelType w:val="multilevel"/>
    <w:tmpl w:val="CC020D9E"/>
    <w:lvl w:ilvl="0">
      <w:start w:val="6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523221D"/>
    <w:multiLevelType w:val="multilevel"/>
    <w:tmpl w:val="7DE418F8"/>
    <w:lvl w:ilvl="0">
      <w:start w:val="1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6032399"/>
    <w:multiLevelType w:val="hybridMultilevel"/>
    <w:tmpl w:val="F260F0CC"/>
    <w:lvl w:ilvl="0" w:tplc="0427000F">
      <w:start w:val="6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164C1F38"/>
    <w:multiLevelType w:val="hybridMultilevel"/>
    <w:tmpl w:val="DCC05B32"/>
    <w:lvl w:ilvl="0" w:tplc="D674A1BE">
      <w:start w:val="1"/>
      <w:numFmt w:val="upperRoman"/>
      <w:lvlText w:val="%1."/>
      <w:lvlJc w:val="left"/>
      <w:pPr>
        <w:ind w:left="1931" w:hanging="72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8" w15:restartNumberingAfterBreak="0">
    <w:nsid w:val="17BE1677"/>
    <w:multiLevelType w:val="multilevel"/>
    <w:tmpl w:val="17906DFE"/>
    <w:lvl w:ilvl="0">
      <w:start w:val="1"/>
      <w:numFmt w:val="decimal"/>
      <w:lvlText w:val="%1."/>
      <w:lvlJc w:val="left"/>
      <w:pPr>
        <w:ind w:left="1777" w:hanging="360"/>
      </w:pPr>
      <w:rPr>
        <w:b w:val="0"/>
        <w:bCs/>
      </w:rPr>
    </w:lvl>
    <w:lvl w:ilvl="1">
      <w:start w:val="1"/>
      <w:numFmt w:val="decimal"/>
      <w:isLgl/>
      <w:lvlText w:val="%1.%2."/>
      <w:lvlJc w:val="left"/>
      <w:pPr>
        <w:ind w:left="1697" w:hanging="420"/>
      </w:pPr>
      <w:rPr>
        <w:rFonts w:hint="default"/>
        <w:b w:val="0"/>
        <w:bCs/>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19" w15:restartNumberingAfterBreak="0">
    <w:nsid w:val="17E73325"/>
    <w:multiLevelType w:val="hybridMultilevel"/>
    <w:tmpl w:val="A1802C14"/>
    <w:lvl w:ilvl="0" w:tplc="0427000F">
      <w:start w:val="1"/>
      <w:numFmt w:val="decimal"/>
      <w:lvlText w:val="%1."/>
      <w:lvlJc w:val="left"/>
      <w:pPr>
        <w:ind w:left="106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19492B91"/>
    <w:multiLevelType w:val="hybridMultilevel"/>
    <w:tmpl w:val="4A924992"/>
    <w:lvl w:ilvl="0" w:tplc="F82094F6">
      <w:start w:val="12"/>
      <w:numFmt w:val="upperRoman"/>
      <w:lvlText w:val="%1&gt;"/>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1" w15:restartNumberingAfterBreak="0">
    <w:nsid w:val="19DD7BF9"/>
    <w:multiLevelType w:val="hybridMultilevel"/>
    <w:tmpl w:val="F4A2973C"/>
    <w:lvl w:ilvl="0" w:tplc="E3083B58">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1A667054"/>
    <w:multiLevelType w:val="multilevel"/>
    <w:tmpl w:val="FB687E92"/>
    <w:lvl w:ilvl="0">
      <w:start w:val="7"/>
      <w:numFmt w:val="decimal"/>
      <w:lvlText w:val="%1."/>
      <w:lvlJc w:val="left"/>
      <w:pPr>
        <w:tabs>
          <w:tab w:val="num" w:pos="4330"/>
        </w:tabs>
        <w:ind w:left="4330" w:hanging="360"/>
      </w:pPr>
      <w:rPr>
        <w:rFonts w:ascii="Times New Roman" w:hAnsi="Times New Roman" w:cs="Times New Roman" w:hint="default"/>
        <w:b w:val="0"/>
        <w:i w:val="0"/>
        <w:color w:val="auto"/>
        <w:sz w:val="24"/>
        <w:szCs w:val="24"/>
      </w:rPr>
    </w:lvl>
    <w:lvl w:ilvl="1">
      <w:start w:val="1"/>
      <w:numFmt w:val="decimal"/>
      <w:lvlText w:val="%1.%2."/>
      <w:lvlJc w:val="left"/>
      <w:pPr>
        <w:tabs>
          <w:tab w:val="num" w:pos="1290"/>
        </w:tabs>
        <w:ind w:left="1290" w:hanging="1290"/>
      </w:pPr>
      <w:rPr>
        <w:rFonts w:hint="default"/>
      </w:rPr>
    </w:lvl>
    <w:lvl w:ilvl="2">
      <w:start w:val="1"/>
      <w:numFmt w:val="decimal"/>
      <w:lvlText w:val="%1.%2.%3"/>
      <w:lvlJc w:val="left"/>
      <w:pPr>
        <w:tabs>
          <w:tab w:val="num" w:pos="1290"/>
        </w:tabs>
        <w:ind w:left="1290" w:hanging="1290"/>
      </w:pPr>
      <w:rPr>
        <w:rFonts w:hint="default"/>
        <w:b w:val="0"/>
        <w:i w:val="0"/>
      </w:rPr>
    </w:lvl>
    <w:lvl w:ilvl="3">
      <w:start w:val="1"/>
      <w:numFmt w:val="decimal"/>
      <w:lvlText w:val="%1.%2.%3.%4"/>
      <w:lvlJc w:val="left"/>
      <w:pPr>
        <w:tabs>
          <w:tab w:val="num" w:pos="1290"/>
        </w:tabs>
        <w:ind w:left="1290" w:hanging="1290"/>
      </w:pPr>
      <w:rPr>
        <w:rFonts w:hint="default"/>
      </w:rPr>
    </w:lvl>
    <w:lvl w:ilvl="4">
      <w:start w:val="1"/>
      <w:numFmt w:val="decimal"/>
      <w:lvlText w:val="%1.%2.%3.%4.%5"/>
      <w:lvlJc w:val="left"/>
      <w:pPr>
        <w:tabs>
          <w:tab w:val="num" w:pos="1290"/>
        </w:tabs>
        <w:ind w:left="1290" w:hanging="1290"/>
      </w:pPr>
      <w:rPr>
        <w:rFonts w:hint="default"/>
      </w:rPr>
    </w:lvl>
    <w:lvl w:ilvl="5">
      <w:start w:val="1"/>
      <w:numFmt w:val="decimal"/>
      <w:lvlText w:val="%1.%2.%3.%4.%5.%6"/>
      <w:lvlJc w:val="left"/>
      <w:pPr>
        <w:tabs>
          <w:tab w:val="num" w:pos="1290"/>
        </w:tabs>
        <w:ind w:left="1290" w:hanging="129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B2B6C4F"/>
    <w:multiLevelType w:val="hybridMultilevel"/>
    <w:tmpl w:val="73BECC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1B2C0A7B"/>
    <w:multiLevelType w:val="hybridMultilevel"/>
    <w:tmpl w:val="5882FCF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1B595DBE"/>
    <w:multiLevelType w:val="multilevel"/>
    <w:tmpl w:val="201056E4"/>
    <w:lvl w:ilvl="0">
      <w:start w:val="3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B8F6B64"/>
    <w:multiLevelType w:val="hybridMultilevel"/>
    <w:tmpl w:val="7CF8BE82"/>
    <w:lvl w:ilvl="0" w:tplc="15B8B9D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7" w15:restartNumberingAfterBreak="0">
    <w:nsid w:val="1CE11EEA"/>
    <w:multiLevelType w:val="multilevel"/>
    <w:tmpl w:val="9E082C78"/>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D3247F0"/>
    <w:multiLevelType w:val="multilevel"/>
    <w:tmpl w:val="265031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E8C054C"/>
    <w:multiLevelType w:val="multilevel"/>
    <w:tmpl w:val="114E259A"/>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color w:val="auto"/>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1F930060"/>
    <w:multiLevelType w:val="hybridMultilevel"/>
    <w:tmpl w:val="229062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205341D8"/>
    <w:multiLevelType w:val="hybridMultilevel"/>
    <w:tmpl w:val="0582A608"/>
    <w:lvl w:ilvl="0" w:tplc="E52ECE8A">
      <w:start w:val="61"/>
      <w:numFmt w:val="decimal"/>
      <w:lvlText w:val="%1."/>
      <w:lvlJc w:val="left"/>
      <w:pPr>
        <w:ind w:left="1997" w:hanging="360"/>
      </w:pPr>
      <w:rPr>
        <w:rFonts w:hint="default"/>
      </w:rPr>
    </w:lvl>
    <w:lvl w:ilvl="1" w:tplc="04270019">
      <w:start w:val="1"/>
      <w:numFmt w:val="lowerLetter"/>
      <w:lvlText w:val="%2."/>
      <w:lvlJc w:val="left"/>
      <w:pPr>
        <w:ind w:left="2717" w:hanging="360"/>
      </w:pPr>
    </w:lvl>
    <w:lvl w:ilvl="2" w:tplc="0427001B" w:tentative="1">
      <w:start w:val="1"/>
      <w:numFmt w:val="lowerRoman"/>
      <w:lvlText w:val="%3."/>
      <w:lvlJc w:val="right"/>
      <w:pPr>
        <w:ind w:left="3437" w:hanging="180"/>
      </w:pPr>
    </w:lvl>
    <w:lvl w:ilvl="3" w:tplc="0427000F" w:tentative="1">
      <w:start w:val="1"/>
      <w:numFmt w:val="decimal"/>
      <w:lvlText w:val="%4."/>
      <w:lvlJc w:val="left"/>
      <w:pPr>
        <w:ind w:left="4157" w:hanging="360"/>
      </w:pPr>
    </w:lvl>
    <w:lvl w:ilvl="4" w:tplc="04270019" w:tentative="1">
      <w:start w:val="1"/>
      <w:numFmt w:val="lowerLetter"/>
      <w:lvlText w:val="%5."/>
      <w:lvlJc w:val="left"/>
      <w:pPr>
        <w:ind w:left="4877" w:hanging="360"/>
      </w:pPr>
    </w:lvl>
    <w:lvl w:ilvl="5" w:tplc="0427001B" w:tentative="1">
      <w:start w:val="1"/>
      <w:numFmt w:val="lowerRoman"/>
      <w:lvlText w:val="%6."/>
      <w:lvlJc w:val="right"/>
      <w:pPr>
        <w:ind w:left="5597" w:hanging="180"/>
      </w:pPr>
    </w:lvl>
    <w:lvl w:ilvl="6" w:tplc="0427000F" w:tentative="1">
      <w:start w:val="1"/>
      <w:numFmt w:val="decimal"/>
      <w:lvlText w:val="%7."/>
      <w:lvlJc w:val="left"/>
      <w:pPr>
        <w:ind w:left="6317" w:hanging="360"/>
      </w:pPr>
    </w:lvl>
    <w:lvl w:ilvl="7" w:tplc="04270019" w:tentative="1">
      <w:start w:val="1"/>
      <w:numFmt w:val="lowerLetter"/>
      <w:lvlText w:val="%8."/>
      <w:lvlJc w:val="left"/>
      <w:pPr>
        <w:ind w:left="7037" w:hanging="360"/>
      </w:pPr>
    </w:lvl>
    <w:lvl w:ilvl="8" w:tplc="0427001B" w:tentative="1">
      <w:start w:val="1"/>
      <w:numFmt w:val="lowerRoman"/>
      <w:lvlText w:val="%9."/>
      <w:lvlJc w:val="right"/>
      <w:pPr>
        <w:ind w:left="7757" w:hanging="180"/>
      </w:pPr>
    </w:lvl>
  </w:abstractNum>
  <w:abstractNum w:abstractNumId="32" w15:restartNumberingAfterBreak="0">
    <w:nsid w:val="222B0FF8"/>
    <w:multiLevelType w:val="multilevel"/>
    <w:tmpl w:val="C0E6AD18"/>
    <w:lvl w:ilvl="0">
      <w:start w:val="2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2FA1805"/>
    <w:multiLevelType w:val="multilevel"/>
    <w:tmpl w:val="6DF004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3064BE1"/>
    <w:multiLevelType w:val="multilevel"/>
    <w:tmpl w:val="16B8099A"/>
    <w:lvl w:ilvl="0">
      <w:start w:val="2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246445CE"/>
    <w:multiLevelType w:val="hybridMultilevel"/>
    <w:tmpl w:val="B978C8FA"/>
    <w:lvl w:ilvl="0" w:tplc="0427000F">
      <w:start w:val="57"/>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25475444"/>
    <w:multiLevelType w:val="multilevel"/>
    <w:tmpl w:val="1D3E49FE"/>
    <w:lvl w:ilvl="0">
      <w:start w:val="66"/>
      <w:numFmt w:val="decimal"/>
      <w:lvlText w:val="%1."/>
      <w:lvlJc w:val="left"/>
      <w:pPr>
        <w:ind w:left="1331" w:hanging="480"/>
      </w:pPr>
      <w:rPr>
        <w:rFonts w:hint="default"/>
        <w:b w:val="0"/>
        <w:bCs/>
      </w:rPr>
    </w:lvl>
    <w:lvl w:ilvl="1">
      <w:start w:val="1"/>
      <w:numFmt w:val="decimal"/>
      <w:lvlText w:val="%1.%2."/>
      <w:lvlJc w:val="left"/>
      <w:pPr>
        <w:ind w:left="1190" w:hanging="480"/>
      </w:pPr>
      <w:rPr>
        <w:rFonts w:hint="default"/>
        <w:b w:val="0"/>
        <w:bCs/>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76E681B"/>
    <w:multiLevelType w:val="multilevel"/>
    <w:tmpl w:val="565EC716"/>
    <w:lvl w:ilvl="0">
      <w:start w:val="18"/>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7983774"/>
    <w:multiLevelType w:val="multilevel"/>
    <w:tmpl w:val="F208DD26"/>
    <w:lvl w:ilvl="0">
      <w:start w:val="1"/>
      <w:numFmt w:val="decimal"/>
      <w:lvlText w:val="%1."/>
      <w:lvlJc w:val="left"/>
      <w:pPr>
        <w:ind w:left="1571" w:hanging="360"/>
      </w:pPr>
    </w:lvl>
    <w:lvl w:ilvl="1">
      <w:start w:val="1"/>
      <w:numFmt w:val="decimal"/>
      <w:isLgl/>
      <w:lvlText w:val="%1.%2."/>
      <w:lvlJc w:val="left"/>
      <w:pPr>
        <w:ind w:left="1646" w:hanging="435"/>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9" w15:restartNumberingAfterBreak="0">
    <w:nsid w:val="27F1009A"/>
    <w:multiLevelType w:val="hybridMultilevel"/>
    <w:tmpl w:val="990039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28323324"/>
    <w:multiLevelType w:val="hybridMultilevel"/>
    <w:tmpl w:val="A5C86692"/>
    <w:lvl w:ilvl="0" w:tplc="AD6EC56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1" w15:restartNumberingAfterBreak="0">
    <w:nsid w:val="2C0C7282"/>
    <w:multiLevelType w:val="multilevel"/>
    <w:tmpl w:val="808CEE9E"/>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42" w15:restartNumberingAfterBreak="0">
    <w:nsid w:val="2CBD1A23"/>
    <w:multiLevelType w:val="multilevel"/>
    <w:tmpl w:val="CAEE8B3A"/>
    <w:lvl w:ilvl="0">
      <w:start w:val="1"/>
      <w:numFmt w:val="decimal"/>
      <w:lvlText w:val="%1."/>
      <w:lvlJc w:val="left"/>
      <w:pPr>
        <w:tabs>
          <w:tab w:val="num" w:pos="1070"/>
        </w:tabs>
        <w:ind w:left="1070" w:hanging="360"/>
      </w:pPr>
      <w:rPr>
        <w:rFonts w:ascii="Times New Roman" w:eastAsia="Times New Roman" w:hAnsi="Times New Roman" w:cs="Times New Roman"/>
      </w:rPr>
    </w:lvl>
    <w:lvl w:ilvl="1">
      <w:start w:val="1"/>
      <w:numFmt w:val="decimal"/>
      <w:isLgl/>
      <w:lvlText w:val="%1.%2."/>
      <w:lvlJc w:val="left"/>
      <w:pPr>
        <w:ind w:left="1921" w:hanging="360"/>
      </w:pPr>
      <w:rPr>
        <w:rFonts w:hint="default"/>
      </w:rPr>
    </w:lvl>
    <w:lvl w:ilvl="2">
      <w:start w:val="1"/>
      <w:numFmt w:val="decimal"/>
      <w:isLgl/>
      <w:lvlText w:val="%1.%2.%3."/>
      <w:lvlJc w:val="left"/>
      <w:pPr>
        <w:ind w:left="2281" w:hanging="720"/>
      </w:pPr>
      <w:rPr>
        <w:rFonts w:hint="default"/>
      </w:rPr>
    </w:lvl>
    <w:lvl w:ilvl="3">
      <w:start w:val="1"/>
      <w:numFmt w:val="decimal"/>
      <w:isLgl/>
      <w:lvlText w:val="%1.%2.%3.%4."/>
      <w:lvlJc w:val="left"/>
      <w:pPr>
        <w:ind w:left="2281" w:hanging="720"/>
      </w:pPr>
      <w:rPr>
        <w:rFonts w:hint="default"/>
      </w:rPr>
    </w:lvl>
    <w:lvl w:ilvl="4">
      <w:start w:val="1"/>
      <w:numFmt w:val="decimal"/>
      <w:isLgl/>
      <w:lvlText w:val="%1.%2.%3.%4.%5."/>
      <w:lvlJc w:val="left"/>
      <w:pPr>
        <w:ind w:left="2641" w:hanging="1080"/>
      </w:pPr>
      <w:rPr>
        <w:rFonts w:hint="default"/>
      </w:rPr>
    </w:lvl>
    <w:lvl w:ilvl="5">
      <w:start w:val="1"/>
      <w:numFmt w:val="decimal"/>
      <w:isLgl/>
      <w:lvlText w:val="%1.%2.%3.%4.%5.%6."/>
      <w:lvlJc w:val="left"/>
      <w:pPr>
        <w:ind w:left="2641"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361" w:hanging="1800"/>
      </w:pPr>
      <w:rPr>
        <w:rFonts w:hint="default"/>
      </w:rPr>
    </w:lvl>
  </w:abstractNum>
  <w:abstractNum w:abstractNumId="43" w15:restartNumberingAfterBreak="0">
    <w:nsid w:val="2E3F6341"/>
    <w:multiLevelType w:val="hybridMultilevel"/>
    <w:tmpl w:val="496AD65A"/>
    <w:lvl w:ilvl="0" w:tplc="295AD1CE">
      <w:start w:val="2"/>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30DE75B3"/>
    <w:multiLevelType w:val="multilevel"/>
    <w:tmpl w:val="D51085FE"/>
    <w:lvl w:ilvl="0">
      <w:start w:val="1"/>
      <w:numFmt w:val="decimal"/>
      <w:lvlText w:val="%1."/>
      <w:lvlJc w:val="left"/>
      <w:pPr>
        <w:tabs>
          <w:tab w:val="num" w:pos="851"/>
        </w:tabs>
        <w:ind w:left="284" w:firstLine="283"/>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31746B05"/>
    <w:multiLevelType w:val="multilevel"/>
    <w:tmpl w:val="E78A54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19E389A"/>
    <w:multiLevelType w:val="multilevel"/>
    <w:tmpl w:val="C05AE4C4"/>
    <w:lvl w:ilvl="0">
      <w:start w:val="1"/>
      <w:numFmt w:val="decimal"/>
      <w:lvlText w:val="%1."/>
      <w:lvlJc w:val="left"/>
      <w:pPr>
        <w:ind w:left="1211" w:hanging="360"/>
      </w:pPr>
      <w:rPr>
        <w:rFonts w:hint="default"/>
      </w:rPr>
    </w:lvl>
    <w:lvl w:ilvl="1">
      <w:start w:val="1"/>
      <w:numFmt w:val="decimal"/>
      <w:isLgl/>
      <w:lvlText w:val="%1.%2."/>
      <w:lvlJc w:val="left"/>
      <w:pPr>
        <w:ind w:left="1391" w:hanging="54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7" w15:restartNumberingAfterBreak="0">
    <w:nsid w:val="32440625"/>
    <w:multiLevelType w:val="multilevel"/>
    <w:tmpl w:val="68CA8A00"/>
    <w:lvl w:ilvl="0">
      <w:start w:val="1"/>
      <w:numFmt w:val="decimal"/>
      <w:lvlText w:val="%1."/>
      <w:lvlJc w:val="left"/>
      <w:pPr>
        <w:tabs>
          <w:tab w:val="num" w:pos="1117"/>
        </w:tabs>
        <w:ind w:left="40" w:firstLine="680"/>
      </w:pPr>
      <w:rPr>
        <w:rFonts w:ascii="Times New Roman" w:eastAsia="Times New Roman" w:hAnsi="Times New Roman" w:cs="Times New Roman"/>
        <w:b w:val="0"/>
        <w:i w:val="0"/>
        <w:color w:val="auto"/>
      </w:rPr>
    </w:lvl>
    <w:lvl w:ilvl="1">
      <w:start w:val="1"/>
      <w:numFmt w:val="decimal"/>
      <w:lvlText w:val="%1.%2."/>
      <w:lvlJc w:val="left"/>
      <w:pPr>
        <w:tabs>
          <w:tab w:val="num" w:pos="1304"/>
        </w:tabs>
        <w:ind w:firstLine="680"/>
      </w:pPr>
      <w:rPr>
        <w:rFonts w:cs="Times New Roman" w:hint="default"/>
        <w:color w:val="auto"/>
      </w:rPr>
    </w:lvl>
    <w:lvl w:ilvl="2">
      <w:start w:val="1"/>
      <w:numFmt w:val="decimal"/>
      <w:lvlText w:val="%1.%2.%3."/>
      <w:lvlJc w:val="left"/>
      <w:pPr>
        <w:tabs>
          <w:tab w:val="num" w:pos="1588"/>
        </w:tabs>
        <w:ind w:firstLine="680"/>
      </w:pPr>
      <w:rPr>
        <w:rFonts w:cs="Times New Roman" w:hint="default"/>
      </w:rPr>
    </w:lvl>
    <w:lvl w:ilvl="3">
      <w:start w:val="1"/>
      <w:numFmt w:val="decimal"/>
      <w:lvlText w:val="%1.%2.%3.%4."/>
      <w:lvlJc w:val="left"/>
      <w:pPr>
        <w:tabs>
          <w:tab w:val="num" w:pos="1928"/>
        </w:tabs>
        <w:ind w:firstLine="680"/>
      </w:pPr>
      <w:rPr>
        <w:rFonts w:cs="Times New Roman" w:hint="default"/>
      </w:rPr>
    </w:lvl>
    <w:lvl w:ilvl="4">
      <w:start w:val="1"/>
      <w:numFmt w:val="decimal"/>
      <w:lvlText w:val="%1.%2.%3.%4.%5."/>
      <w:lvlJc w:val="left"/>
      <w:pPr>
        <w:tabs>
          <w:tab w:val="num" w:pos="1361"/>
        </w:tabs>
        <w:ind w:firstLine="680"/>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8" w15:restartNumberingAfterBreak="0">
    <w:nsid w:val="32FE73A6"/>
    <w:multiLevelType w:val="multilevel"/>
    <w:tmpl w:val="CF6C1ED6"/>
    <w:lvl w:ilvl="0">
      <w:start w:val="28"/>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5357D35"/>
    <w:multiLevelType w:val="hybridMultilevel"/>
    <w:tmpl w:val="747A02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36367EC2"/>
    <w:multiLevelType w:val="multilevel"/>
    <w:tmpl w:val="1DD496D0"/>
    <w:lvl w:ilvl="0">
      <w:start w:val="17"/>
      <w:numFmt w:val="decimal"/>
      <w:lvlText w:val="%1."/>
      <w:lvlJc w:val="left"/>
      <w:pPr>
        <w:ind w:left="1069" w:hanging="360"/>
      </w:pPr>
      <w:rPr>
        <w:rFonts w:hint="default"/>
      </w:rPr>
    </w:lvl>
    <w:lvl w:ilvl="1">
      <w:start w:val="1"/>
      <w:numFmt w:val="decimal"/>
      <w:isLgl/>
      <w:lvlText w:val="%1.%2."/>
      <w:lvlJc w:val="left"/>
      <w:pPr>
        <w:ind w:left="1391" w:hanging="54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51" w15:restartNumberingAfterBreak="0">
    <w:nsid w:val="364A733E"/>
    <w:multiLevelType w:val="multilevel"/>
    <w:tmpl w:val="DA1635CA"/>
    <w:lvl w:ilvl="0">
      <w:start w:val="13"/>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2" w15:restartNumberingAfterBreak="0">
    <w:nsid w:val="3B1F4E9C"/>
    <w:multiLevelType w:val="multilevel"/>
    <w:tmpl w:val="E35CFCD0"/>
    <w:lvl w:ilvl="0">
      <w:start w:val="1"/>
      <w:numFmt w:val="decimal"/>
      <w:lvlText w:val="%1"/>
      <w:lvlJc w:val="left"/>
      <w:pPr>
        <w:ind w:left="438" w:hanging="438"/>
      </w:pPr>
      <w:rPr>
        <w:rFonts w:hint="default"/>
        <w:b/>
      </w:rPr>
    </w:lvl>
    <w:lvl w:ilvl="1">
      <w:start w:val="1"/>
      <w:numFmt w:val="decimal"/>
      <w:lvlText w:val="%1.%2"/>
      <w:lvlJc w:val="left"/>
      <w:pPr>
        <w:ind w:left="1734" w:hanging="438"/>
      </w:pPr>
      <w:rPr>
        <w:rFonts w:hint="default"/>
        <w:b/>
      </w:rPr>
    </w:lvl>
    <w:lvl w:ilvl="2">
      <w:start w:val="1"/>
      <w:numFmt w:val="decimal"/>
      <w:lvlText w:val="%1.%2.%3"/>
      <w:lvlJc w:val="left"/>
      <w:pPr>
        <w:ind w:left="3312" w:hanging="720"/>
      </w:pPr>
      <w:rPr>
        <w:rFonts w:hint="default"/>
        <w:b/>
      </w:rPr>
    </w:lvl>
    <w:lvl w:ilvl="3">
      <w:start w:val="1"/>
      <w:numFmt w:val="decimal"/>
      <w:lvlText w:val="%1.%2.%3.%4"/>
      <w:lvlJc w:val="left"/>
      <w:pPr>
        <w:ind w:left="4608" w:hanging="720"/>
      </w:pPr>
      <w:rPr>
        <w:rFonts w:hint="default"/>
        <w:b/>
      </w:rPr>
    </w:lvl>
    <w:lvl w:ilvl="4">
      <w:start w:val="1"/>
      <w:numFmt w:val="decimal"/>
      <w:lvlText w:val="%1.%2.%3.%4.%5"/>
      <w:lvlJc w:val="left"/>
      <w:pPr>
        <w:ind w:left="6264" w:hanging="1080"/>
      </w:pPr>
      <w:rPr>
        <w:rFonts w:hint="default"/>
        <w:b/>
      </w:rPr>
    </w:lvl>
    <w:lvl w:ilvl="5">
      <w:start w:val="1"/>
      <w:numFmt w:val="decimal"/>
      <w:lvlText w:val="%1.%2.%3.%4.%5.%6"/>
      <w:lvlJc w:val="left"/>
      <w:pPr>
        <w:ind w:left="7560" w:hanging="1080"/>
      </w:pPr>
      <w:rPr>
        <w:rFonts w:hint="default"/>
        <w:b/>
      </w:rPr>
    </w:lvl>
    <w:lvl w:ilvl="6">
      <w:start w:val="1"/>
      <w:numFmt w:val="decimal"/>
      <w:lvlText w:val="%1.%2.%3.%4.%5.%6.%7"/>
      <w:lvlJc w:val="left"/>
      <w:pPr>
        <w:ind w:left="9216" w:hanging="1440"/>
      </w:pPr>
      <w:rPr>
        <w:rFonts w:hint="default"/>
        <w:b/>
      </w:rPr>
    </w:lvl>
    <w:lvl w:ilvl="7">
      <w:start w:val="1"/>
      <w:numFmt w:val="decimal"/>
      <w:lvlText w:val="%1.%2.%3.%4.%5.%6.%7.%8"/>
      <w:lvlJc w:val="left"/>
      <w:pPr>
        <w:ind w:left="10512" w:hanging="1440"/>
      </w:pPr>
      <w:rPr>
        <w:rFonts w:hint="default"/>
        <w:b/>
      </w:rPr>
    </w:lvl>
    <w:lvl w:ilvl="8">
      <w:start w:val="1"/>
      <w:numFmt w:val="decimal"/>
      <w:lvlText w:val="%1.%2.%3.%4.%5.%6.%7.%8.%9"/>
      <w:lvlJc w:val="left"/>
      <w:pPr>
        <w:ind w:left="12168" w:hanging="1800"/>
      </w:pPr>
      <w:rPr>
        <w:rFonts w:hint="default"/>
        <w:b/>
      </w:rPr>
    </w:lvl>
  </w:abstractNum>
  <w:abstractNum w:abstractNumId="53" w15:restartNumberingAfterBreak="0">
    <w:nsid w:val="3B3F2930"/>
    <w:multiLevelType w:val="hybridMultilevel"/>
    <w:tmpl w:val="1120706A"/>
    <w:lvl w:ilvl="0" w:tplc="32B2554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4" w15:restartNumberingAfterBreak="0">
    <w:nsid w:val="3B9E52E3"/>
    <w:multiLevelType w:val="hybridMultilevel"/>
    <w:tmpl w:val="ECCA9912"/>
    <w:lvl w:ilvl="0" w:tplc="FB06DEC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5" w15:restartNumberingAfterBreak="0">
    <w:nsid w:val="3D2C006A"/>
    <w:multiLevelType w:val="multilevel"/>
    <w:tmpl w:val="CCB61A92"/>
    <w:lvl w:ilvl="0">
      <w:start w:val="5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3D7B4DB5"/>
    <w:multiLevelType w:val="multilevel"/>
    <w:tmpl w:val="17906DFE"/>
    <w:lvl w:ilvl="0">
      <w:start w:val="1"/>
      <w:numFmt w:val="decimal"/>
      <w:lvlText w:val="%1."/>
      <w:lvlJc w:val="left"/>
      <w:pPr>
        <w:ind w:left="1777" w:hanging="360"/>
      </w:pPr>
      <w:rPr>
        <w:b w:val="0"/>
        <w:bCs/>
      </w:rPr>
    </w:lvl>
    <w:lvl w:ilvl="1">
      <w:start w:val="1"/>
      <w:numFmt w:val="decimal"/>
      <w:isLgl/>
      <w:lvlText w:val="%1.%2."/>
      <w:lvlJc w:val="left"/>
      <w:pPr>
        <w:ind w:left="1697" w:hanging="420"/>
      </w:pPr>
      <w:rPr>
        <w:rFonts w:hint="default"/>
        <w:b w:val="0"/>
        <w:bCs/>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57" w15:restartNumberingAfterBreak="0">
    <w:nsid w:val="40AE1A62"/>
    <w:multiLevelType w:val="multilevel"/>
    <w:tmpl w:val="A91C44E0"/>
    <w:lvl w:ilvl="0">
      <w:start w:val="2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40F242E1"/>
    <w:multiLevelType w:val="multilevel"/>
    <w:tmpl w:val="14D6C452"/>
    <w:lvl w:ilvl="0">
      <w:start w:val="45"/>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41D12B69"/>
    <w:multiLevelType w:val="multilevel"/>
    <w:tmpl w:val="77B2831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3317712"/>
    <w:multiLevelType w:val="multilevel"/>
    <w:tmpl w:val="17906DFE"/>
    <w:lvl w:ilvl="0">
      <w:start w:val="1"/>
      <w:numFmt w:val="decimal"/>
      <w:lvlText w:val="%1."/>
      <w:lvlJc w:val="left"/>
      <w:pPr>
        <w:ind w:left="1777" w:hanging="360"/>
      </w:pPr>
      <w:rPr>
        <w:b w:val="0"/>
        <w:bCs/>
      </w:rPr>
    </w:lvl>
    <w:lvl w:ilvl="1">
      <w:start w:val="1"/>
      <w:numFmt w:val="decimal"/>
      <w:isLgl/>
      <w:lvlText w:val="%1.%2."/>
      <w:lvlJc w:val="left"/>
      <w:pPr>
        <w:ind w:left="1697" w:hanging="420"/>
      </w:pPr>
      <w:rPr>
        <w:rFonts w:hint="default"/>
        <w:b w:val="0"/>
        <w:bCs/>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61" w15:restartNumberingAfterBreak="0">
    <w:nsid w:val="455D3CCD"/>
    <w:multiLevelType w:val="hybridMultilevel"/>
    <w:tmpl w:val="A1060190"/>
    <w:lvl w:ilvl="0" w:tplc="0427000F">
      <w:start w:val="1"/>
      <w:numFmt w:val="decimal"/>
      <w:lvlText w:val="%1."/>
      <w:lvlJc w:val="left"/>
      <w:pPr>
        <w:ind w:left="1635" w:hanging="360"/>
      </w:pPr>
    </w:lvl>
    <w:lvl w:ilvl="1" w:tplc="04270019" w:tentative="1">
      <w:start w:val="1"/>
      <w:numFmt w:val="lowerLetter"/>
      <w:lvlText w:val="%2."/>
      <w:lvlJc w:val="left"/>
      <w:pPr>
        <w:ind w:left="2355" w:hanging="360"/>
      </w:pPr>
    </w:lvl>
    <w:lvl w:ilvl="2" w:tplc="0427001B" w:tentative="1">
      <w:start w:val="1"/>
      <w:numFmt w:val="lowerRoman"/>
      <w:lvlText w:val="%3."/>
      <w:lvlJc w:val="right"/>
      <w:pPr>
        <w:ind w:left="3075" w:hanging="180"/>
      </w:pPr>
    </w:lvl>
    <w:lvl w:ilvl="3" w:tplc="0427000F" w:tentative="1">
      <w:start w:val="1"/>
      <w:numFmt w:val="decimal"/>
      <w:lvlText w:val="%4."/>
      <w:lvlJc w:val="left"/>
      <w:pPr>
        <w:ind w:left="3795" w:hanging="360"/>
      </w:pPr>
    </w:lvl>
    <w:lvl w:ilvl="4" w:tplc="04270019" w:tentative="1">
      <w:start w:val="1"/>
      <w:numFmt w:val="lowerLetter"/>
      <w:lvlText w:val="%5."/>
      <w:lvlJc w:val="left"/>
      <w:pPr>
        <w:ind w:left="4515" w:hanging="360"/>
      </w:pPr>
    </w:lvl>
    <w:lvl w:ilvl="5" w:tplc="0427001B" w:tentative="1">
      <w:start w:val="1"/>
      <w:numFmt w:val="lowerRoman"/>
      <w:lvlText w:val="%6."/>
      <w:lvlJc w:val="right"/>
      <w:pPr>
        <w:ind w:left="5235" w:hanging="180"/>
      </w:pPr>
    </w:lvl>
    <w:lvl w:ilvl="6" w:tplc="0427000F" w:tentative="1">
      <w:start w:val="1"/>
      <w:numFmt w:val="decimal"/>
      <w:lvlText w:val="%7."/>
      <w:lvlJc w:val="left"/>
      <w:pPr>
        <w:ind w:left="5955" w:hanging="360"/>
      </w:pPr>
    </w:lvl>
    <w:lvl w:ilvl="7" w:tplc="04270019" w:tentative="1">
      <w:start w:val="1"/>
      <w:numFmt w:val="lowerLetter"/>
      <w:lvlText w:val="%8."/>
      <w:lvlJc w:val="left"/>
      <w:pPr>
        <w:ind w:left="6675" w:hanging="360"/>
      </w:pPr>
    </w:lvl>
    <w:lvl w:ilvl="8" w:tplc="0427001B" w:tentative="1">
      <w:start w:val="1"/>
      <w:numFmt w:val="lowerRoman"/>
      <w:lvlText w:val="%9."/>
      <w:lvlJc w:val="right"/>
      <w:pPr>
        <w:ind w:left="7395" w:hanging="180"/>
      </w:pPr>
    </w:lvl>
  </w:abstractNum>
  <w:abstractNum w:abstractNumId="62" w15:restartNumberingAfterBreak="0">
    <w:nsid w:val="463C4011"/>
    <w:multiLevelType w:val="hybridMultilevel"/>
    <w:tmpl w:val="4066DD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3" w15:restartNumberingAfterBreak="0">
    <w:nsid w:val="46E32AC1"/>
    <w:multiLevelType w:val="multilevel"/>
    <w:tmpl w:val="376C7DAC"/>
    <w:lvl w:ilvl="0">
      <w:start w:val="1"/>
      <w:numFmt w:val="decimal"/>
      <w:lvlText w:val="%1."/>
      <w:lvlJc w:val="left"/>
      <w:pPr>
        <w:ind w:left="1630" w:hanging="360"/>
      </w:pPr>
    </w:lvl>
    <w:lvl w:ilvl="1">
      <w:start w:val="1"/>
      <w:numFmt w:val="decimal"/>
      <w:isLgl/>
      <w:lvlText w:val="%1.%2."/>
      <w:lvlJc w:val="left"/>
      <w:pPr>
        <w:ind w:left="1630" w:hanging="360"/>
      </w:pPr>
      <w:rPr>
        <w:rFonts w:hint="default"/>
      </w:rPr>
    </w:lvl>
    <w:lvl w:ilvl="2">
      <w:start w:val="1"/>
      <w:numFmt w:val="decimal"/>
      <w:isLgl/>
      <w:lvlText w:val="%1.%2.%3."/>
      <w:lvlJc w:val="left"/>
      <w:pPr>
        <w:ind w:left="1990" w:hanging="720"/>
      </w:pPr>
      <w:rPr>
        <w:rFonts w:hint="default"/>
      </w:rPr>
    </w:lvl>
    <w:lvl w:ilvl="3">
      <w:start w:val="1"/>
      <w:numFmt w:val="decimal"/>
      <w:isLgl/>
      <w:lvlText w:val="%1.%2.%3.%4."/>
      <w:lvlJc w:val="left"/>
      <w:pPr>
        <w:ind w:left="1990" w:hanging="720"/>
      </w:pPr>
      <w:rPr>
        <w:rFonts w:hint="default"/>
      </w:rPr>
    </w:lvl>
    <w:lvl w:ilvl="4">
      <w:start w:val="1"/>
      <w:numFmt w:val="decimal"/>
      <w:isLgl/>
      <w:lvlText w:val="%1.%2.%3.%4.%5."/>
      <w:lvlJc w:val="left"/>
      <w:pPr>
        <w:ind w:left="2350" w:hanging="1080"/>
      </w:pPr>
      <w:rPr>
        <w:rFonts w:hint="default"/>
      </w:rPr>
    </w:lvl>
    <w:lvl w:ilvl="5">
      <w:start w:val="1"/>
      <w:numFmt w:val="decimal"/>
      <w:isLgl/>
      <w:lvlText w:val="%1.%2.%3.%4.%5.%6."/>
      <w:lvlJc w:val="left"/>
      <w:pPr>
        <w:ind w:left="2350" w:hanging="1080"/>
      </w:pPr>
      <w:rPr>
        <w:rFonts w:hint="default"/>
      </w:rPr>
    </w:lvl>
    <w:lvl w:ilvl="6">
      <w:start w:val="1"/>
      <w:numFmt w:val="decimal"/>
      <w:isLgl/>
      <w:lvlText w:val="%1.%2.%3.%4.%5.%6.%7."/>
      <w:lvlJc w:val="left"/>
      <w:pPr>
        <w:ind w:left="2710" w:hanging="1440"/>
      </w:pPr>
      <w:rPr>
        <w:rFonts w:hint="default"/>
      </w:rPr>
    </w:lvl>
    <w:lvl w:ilvl="7">
      <w:start w:val="1"/>
      <w:numFmt w:val="decimal"/>
      <w:isLgl/>
      <w:lvlText w:val="%1.%2.%3.%4.%5.%6.%7.%8."/>
      <w:lvlJc w:val="left"/>
      <w:pPr>
        <w:ind w:left="2710" w:hanging="1440"/>
      </w:pPr>
      <w:rPr>
        <w:rFonts w:hint="default"/>
      </w:rPr>
    </w:lvl>
    <w:lvl w:ilvl="8">
      <w:start w:val="1"/>
      <w:numFmt w:val="decimal"/>
      <w:isLgl/>
      <w:lvlText w:val="%1.%2.%3.%4.%5.%6.%7.%8.%9."/>
      <w:lvlJc w:val="left"/>
      <w:pPr>
        <w:ind w:left="3070" w:hanging="1800"/>
      </w:pPr>
      <w:rPr>
        <w:rFonts w:hint="default"/>
      </w:rPr>
    </w:lvl>
  </w:abstractNum>
  <w:abstractNum w:abstractNumId="64" w15:restartNumberingAfterBreak="0">
    <w:nsid w:val="4B7C227D"/>
    <w:multiLevelType w:val="hybridMultilevel"/>
    <w:tmpl w:val="2558ED5E"/>
    <w:lvl w:ilvl="0" w:tplc="A53C80B6">
      <w:start w:val="1"/>
      <w:numFmt w:val="upperRoman"/>
      <w:lvlText w:val="%1."/>
      <w:lvlJc w:val="left"/>
      <w:pPr>
        <w:ind w:left="1080" w:hanging="7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5" w15:restartNumberingAfterBreak="0">
    <w:nsid w:val="4B955A07"/>
    <w:multiLevelType w:val="multilevel"/>
    <w:tmpl w:val="EEBAFCE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4E8E58CA"/>
    <w:multiLevelType w:val="multilevel"/>
    <w:tmpl w:val="14DA3356"/>
    <w:lvl w:ilvl="0">
      <w:start w:val="2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4F4D1199"/>
    <w:multiLevelType w:val="hybridMultilevel"/>
    <w:tmpl w:val="B11AD074"/>
    <w:lvl w:ilvl="0" w:tplc="8B5A5D0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8" w15:restartNumberingAfterBreak="0">
    <w:nsid w:val="50755CA6"/>
    <w:multiLevelType w:val="multilevel"/>
    <w:tmpl w:val="AF0263A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5082465A"/>
    <w:multiLevelType w:val="hybridMultilevel"/>
    <w:tmpl w:val="B5588F86"/>
    <w:lvl w:ilvl="0" w:tplc="5BFA1A0C">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70" w15:restartNumberingAfterBreak="0">
    <w:nsid w:val="51340129"/>
    <w:multiLevelType w:val="hybridMultilevel"/>
    <w:tmpl w:val="4B06BB3C"/>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71" w15:restartNumberingAfterBreak="0">
    <w:nsid w:val="52926BBB"/>
    <w:multiLevelType w:val="multilevel"/>
    <w:tmpl w:val="17906DFE"/>
    <w:lvl w:ilvl="0">
      <w:start w:val="1"/>
      <w:numFmt w:val="decimal"/>
      <w:lvlText w:val="%1."/>
      <w:lvlJc w:val="left"/>
      <w:pPr>
        <w:ind w:left="1777" w:hanging="360"/>
      </w:pPr>
      <w:rPr>
        <w:b w:val="0"/>
        <w:bCs/>
      </w:rPr>
    </w:lvl>
    <w:lvl w:ilvl="1">
      <w:start w:val="1"/>
      <w:numFmt w:val="decimal"/>
      <w:isLgl/>
      <w:lvlText w:val="%1.%2."/>
      <w:lvlJc w:val="left"/>
      <w:pPr>
        <w:ind w:left="1697" w:hanging="420"/>
      </w:pPr>
      <w:rPr>
        <w:rFonts w:hint="default"/>
        <w:b w:val="0"/>
        <w:bCs/>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72" w15:restartNumberingAfterBreak="0">
    <w:nsid w:val="53F94FF9"/>
    <w:multiLevelType w:val="hybridMultilevel"/>
    <w:tmpl w:val="1FD6BEA6"/>
    <w:lvl w:ilvl="0" w:tplc="9586D086">
      <w:start w:val="1"/>
      <w:numFmt w:val="decimal"/>
      <w:lvlText w:val="(%1)"/>
      <w:lvlJc w:val="left"/>
      <w:pPr>
        <w:ind w:left="1211" w:hanging="360"/>
      </w:pPr>
      <w:rPr>
        <w:rFonts w:hint="default"/>
        <w:b w:val="0"/>
        <w:bCs w:val="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3" w15:restartNumberingAfterBreak="0">
    <w:nsid w:val="556379E6"/>
    <w:multiLevelType w:val="multilevel"/>
    <w:tmpl w:val="17906DFE"/>
    <w:lvl w:ilvl="0">
      <w:start w:val="1"/>
      <w:numFmt w:val="decimal"/>
      <w:lvlText w:val="%1."/>
      <w:lvlJc w:val="left"/>
      <w:pPr>
        <w:ind w:left="1777" w:hanging="360"/>
      </w:pPr>
      <w:rPr>
        <w:b w:val="0"/>
        <w:bCs/>
      </w:rPr>
    </w:lvl>
    <w:lvl w:ilvl="1">
      <w:start w:val="1"/>
      <w:numFmt w:val="decimal"/>
      <w:isLgl/>
      <w:lvlText w:val="%1.%2."/>
      <w:lvlJc w:val="left"/>
      <w:pPr>
        <w:ind w:left="1697" w:hanging="420"/>
      </w:pPr>
      <w:rPr>
        <w:rFonts w:hint="default"/>
        <w:b w:val="0"/>
        <w:bCs/>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74" w15:restartNumberingAfterBreak="0">
    <w:nsid w:val="5670494C"/>
    <w:multiLevelType w:val="hybridMultilevel"/>
    <w:tmpl w:val="3A788B3E"/>
    <w:lvl w:ilvl="0" w:tplc="B0B47F44">
      <w:start w:val="2023"/>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5" w15:restartNumberingAfterBreak="0">
    <w:nsid w:val="57D01E6D"/>
    <w:multiLevelType w:val="multilevel"/>
    <w:tmpl w:val="6B8668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7E712FF"/>
    <w:multiLevelType w:val="multilevel"/>
    <w:tmpl w:val="F800D9F0"/>
    <w:lvl w:ilvl="0">
      <w:start w:val="6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5AF81FF1"/>
    <w:multiLevelType w:val="multilevel"/>
    <w:tmpl w:val="2EDCFCE0"/>
    <w:lvl w:ilvl="0">
      <w:start w:val="1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633B2AD6"/>
    <w:multiLevelType w:val="hybridMultilevel"/>
    <w:tmpl w:val="E03C0888"/>
    <w:lvl w:ilvl="0" w:tplc="E3DC24B6">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9" w15:restartNumberingAfterBreak="0">
    <w:nsid w:val="636726C0"/>
    <w:multiLevelType w:val="hybridMultilevel"/>
    <w:tmpl w:val="A9CA4A78"/>
    <w:lvl w:ilvl="0" w:tplc="8B8616D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0" w15:restartNumberingAfterBreak="0">
    <w:nsid w:val="637D7B30"/>
    <w:multiLevelType w:val="hybridMultilevel"/>
    <w:tmpl w:val="6082F184"/>
    <w:lvl w:ilvl="0" w:tplc="0427000F">
      <w:start w:val="67"/>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1" w15:restartNumberingAfterBreak="0">
    <w:nsid w:val="65623DAD"/>
    <w:multiLevelType w:val="hybridMultilevel"/>
    <w:tmpl w:val="21007E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2" w15:restartNumberingAfterBreak="0">
    <w:nsid w:val="657D4A64"/>
    <w:multiLevelType w:val="hybridMultilevel"/>
    <w:tmpl w:val="14D23412"/>
    <w:lvl w:ilvl="0" w:tplc="0427000F">
      <w:start w:val="40"/>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3" w15:restartNumberingAfterBreak="0">
    <w:nsid w:val="664C4395"/>
    <w:multiLevelType w:val="multilevel"/>
    <w:tmpl w:val="17906DFE"/>
    <w:lvl w:ilvl="0">
      <w:start w:val="1"/>
      <w:numFmt w:val="decimal"/>
      <w:lvlText w:val="%1."/>
      <w:lvlJc w:val="left"/>
      <w:pPr>
        <w:ind w:left="1777" w:hanging="360"/>
      </w:pPr>
      <w:rPr>
        <w:b w:val="0"/>
        <w:bCs/>
      </w:rPr>
    </w:lvl>
    <w:lvl w:ilvl="1">
      <w:start w:val="1"/>
      <w:numFmt w:val="decimal"/>
      <w:isLgl/>
      <w:lvlText w:val="%1.%2."/>
      <w:lvlJc w:val="left"/>
      <w:pPr>
        <w:ind w:left="1697" w:hanging="420"/>
      </w:pPr>
      <w:rPr>
        <w:rFonts w:hint="default"/>
        <w:b w:val="0"/>
        <w:bCs/>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84" w15:restartNumberingAfterBreak="0">
    <w:nsid w:val="67C23A98"/>
    <w:multiLevelType w:val="multilevel"/>
    <w:tmpl w:val="20C20CCC"/>
    <w:lvl w:ilvl="0">
      <w:start w:val="1"/>
      <w:numFmt w:val="decimal"/>
      <w:lvlText w:val="%1."/>
      <w:lvlJc w:val="left"/>
      <w:pPr>
        <w:ind w:left="720" w:hanging="360"/>
      </w:pPr>
      <w:rPr>
        <w:rFonts w:ascii="Times New Roman" w:hAnsi="Times New Roman" w:cs="Times New Roman" w:hint="default"/>
        <w:i w:val="0"/>
        <w:iCs w:val="0"/>
      </w:rPr>
    </w:lvl>
    <w:lvl w:ilvl="1">
      <w:start w:val="1"/>
      <w:numFmt w:val="decimal"/>
      <w:isLgl/>
      <w:lvlText w:val="%1.%2."/>
      <w:lvlJc w:val="left"/>
      <w:pPr>
        <w:ind w:left="1070" w:hanging="360"/>
      </w:pPr>
      <w:rPr>
        <w:rFonts w:hint="default"/>
        <w:i w:val="0"/>
        <w:iCs w:val="0"/>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85" w15:restartNumberingAfterBreak="0">
    <w:nsid w:val="6A1D35CC"/>
    <w:multiLevelType w:val="hybridMultilevel"/>
    <w:tmpl w:val="31AE67F8"/>
    <w:lvl w:ilvl="0" w:tplc="0427000F">
      <w:start w:val="2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6" w15:restartNumberingAfterBreak="0">
    <w:nsid w:val="6A9B7DD3"/>
    <w:multiLevelType w:val="multilevel"/>
    <w:tmpl w:val="5EFA08A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b w:val="0"/>
        <w:bCs w:val="0"/>
      </w:rPr>
    </w:lvl>
    <w:lvl w:ilvl="2">
      <w:start w:val="1"/>
      <w:numFmt w:val="decimalZero"/>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87" w15:restartNumberingAfterBreak="0">
    <w:nsid w:val="6D1046BA"/>
    <w:multiLevelType w:val="hybridMultilevel"/>
    <w:tmpl w:val="0914C16A"/>
    <w:lvl w:ilvl="0" w:tplc="8D28BB10">
      <w:start w:val="2"/>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8" w15:restartNumberingAfterBreak="0">
    <w:nsid w:val="6D7D228A"/>
    <w:multiLevelType w:val="hybridMultilevel"/>
    <w:tmpl w:val="5CB864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9" w15:restartNumberingAfterBreak="0">
    <w:nsid w:val="6E092762"/>
    <w:multiLevelType w:val="multilevel"/>
    <w:tmpl w:val="D946116E"/>
    <w:lvl w:ilvl="0">
      <w:start w:val="2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6F3211D2"/>
    <w:multiLevelType w:val="multilevel"/>
    <w:tmpl w:val="808CEE9E"/>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91" w15:restartNumberingAfterBreak="0">
    <w:nsid w:val="6FB548B6"/>
    <w:multiLevelType w:val="multilevel"/>
    <w:tmpl w:val="6890E234"/>
    <w:lvl w:ilvl="0">
      <w:start w:val="5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7034379E"/>
    <w:multiLevelType w:val="hybridMultilevel"/>
    <w:tmpl w:val="5E16E4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3" w15:restartNumberingAfterBreak="0">
    <w:nsid w:val="70AE1D07"/>
    <w:multiLevelType w:val="multilevel"/>
    <w:tmpl w:val="EBFE2D42"/>
    <w:lvl w:ilvl="0">
      <w:start w:val="7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71867184"/>
    <w:multiLevelType w:val="multilevel"/>
    <w:tmpl w:val="6B1A4FA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745522A2"/>
    <w:multiLevelType w:val="hybridMultilevel"/>
    <w:tmpl w:val="736085B0"/>
    <w:lvl w:ilvl="0" w:tplc="D674A1B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6" w15:restartNumberingAfterBreak="0">
    <w:nsid w:val="751D21B3"/>
    <w:multiLevelType w:val="multilevel"/>
    <w:tmpl w:val="B83203E6"/>
    <w:lvl w:ilvl="0">
      <w:start w:val="56"/>
      <w:numFmt w:val="decimal"/>
      <w:lvlText w:val="%1."/>
      <w:lvlJc w:val="left"/>
      <w:pPr>
        <w:ind w:left="1637" w:hanging="360"/>
      </w:pPr>
      <w:rPr>
        <w:rFonts w:hint="default"/>
      </w:rPr>
    </w:lvl>
    <w:lvl w:ilvl="1">
      <w:start w:val="1"/>
      <w:numFmt w:val="decimal"/>
      <w:isLgl/>
      <w:lvlText w:val="%1.%2."/>
      <w:lvlJc w:val="left"/>
      <w:pPr>
        <w:ind w:left="1757" w:hanging="48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97" w15:restartNumberingAfterBreak="0">
    <w:nsid w:val="755105A7"/>
    <w:multiLevelType w:val="multilevel"/>
    <w:tmpl w:val="17906DFE"/>
    <w:lvl w:ilvl="0">
      <w:start w:val="1"/>
      <w:numFmt w:val="decimal"/>
      <w:lvlText w:val="%1."/>
      <w:lvlJc w:val="left"/>
      <w:pPr>
        <w:ind w:left="1777" w:hanging="360"/>
      </w:pPr>
      <w:rPr>
        <w:b w:val="0"/>
        <w:bCs/>
      </w:rPr>
    </w:lvl>
    <w:lvl w:ilvl="1">
      <w:start w:val="1"/>
      <w:numFmt w:val="decimal"/>
      <w:isLgl/>
      <w:lvlText w:val="%1.%2."/>
      <w:lvlJc w:val="left"/>
      <w:pPr>
        <w:ind w:left="1697" w:hanging="420"/>
      </w:pPr>
      <w:rPr>
        <w:rFonts w:hint="default"/>
        <w:b w:val="0"/>
        <w:bCs/>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98" w15:restartNumberingAfterBreak="0">
    <w:nsid w:val="768526AA"/>
    <w:multiLevelType w:val="hybridMultilevel"/>
    <w:tmpl w:val="630C4C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9" w15:restartNumberingAfterBreak="0">
    <w:nsid w:val="76D467E0"/>
    <w:multiLevelType w:val="hybridMultilevel"/>
    <w:tmpl w:val="47EEDA24"/>
    <w:lvl w:ilvl="0" w:tplc="0427000F">
      <w:start w:val="7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0" w15:restartNumberingAfterBreak="0">
    <w:nsid w:val="77210224"/>
    <w:multiLevelType w:val="multilevel"/>
    <w:tmpl w:val="C05AE4C4"/>
    <w:lvl w:ilvl="0">
      <w:start w:val="1"/>
      <w:numFmt w:val="decimal"/>
      <w:lvlText w:val="%1."/>
      <w:lvlJc w:val="left"/>
      <w:pPr>
        <w:ind w:left="1211" w:hanging="360"/>
      </w:pPr>
      <w:rPr>
        <w:rFonts w:hint="default"/>
      </w:rPr>
    </w:lvl>
    <w:lvl w:ilvl="1">
      <w:start w:val="1"/>
      <w:numFmt w:val="decimal"/>
      <w:isLgl/>
      <w:lvlText w:val="%1.%2."/>
      <w:lvlJc w:val="left"/>
      <w:pPr>
        <w:ind w:left="1391" w:hanging="54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01" w15:restartNumberingAfterBreak="0">
    <w:nsid w:val="77EA2E86"/>
    <w:multiLevelType w:val="multilevel"/>
    <w:tmpl w:val="17906DFE"/>
    <w:lvl w:ilvl="0">
      <w:start w:val="1"/>
      <w:numFmt w:val="decimal"/>
      <w:lvlText w:val="%1."/>
      <w:lvlJc w:val="left"/>
      <w:pPr>
        <w:ind w:left="1777" w:hanging="360"/>
      </w:pPr>
      <w:rPr>
        <w:b w:val="0"/>
        <w:bCs/>
      </w:rPr>
    </w:lvl>
    <w:lvl w:ilvl="1">
      <w:start w:val="1"/>
      <w:numFmt w:val="decimal"/>
      <w:isLgl/>
      <w:lvlText w:val="%1.%2."/>
      <w:lvlJc w:val="left"/>
      <w:pPr>
        <w:ind w:left="1697" w:hanging="420"/>
      </w:pPr>
      <w:rPr>
        <w:rFonts w:hint="default"/>
        <w:b w:val="0"/>
        <w:bCs/>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102" w15:restartNumberingAfterBreak="0">
    <w:nsid w:val="782D15D0"/>
    <w:multiLevelType w:val="hybridMultilevel"/>
    <w:tmpl w:val="12F244CC"/>
    <w:lvl w:ilvl="0" w:tplc="A67ED5E4">
      <w:start w:val="62"/>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3" w15:restartNumberingAfterBreak="0">
    <w:nsid w:val="7F843625"/>
    <w:multiLevelType w:val="hybridMultilevel"/>
    <w:tmpl w:val="1D62BD2E"/>
    <w:lvl w:ilvl="0" w:tplc="4D8EBD50">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num w:numId="1" w16cid:durableId="1754812339">
    <w:abstractNumId w:val="22"/>
  </w:num>
  <w:num w:numId="2" w16cid:durableId="290745122">
    <w:abstractNumId w:val="64"/>
  </w:num>
  <w:num w:numId="3" w16cid:durableId="1224680073">
    <w:abstractNumId w:val="85"/>
  </w:num>
  <w:num w:numId="4" w16cid:durableId="976375760">
    <w:abstractNumId w:val="99"/>
  </w:num>
  <w:num w:numId="5" w16cid:durableId="1892233344">
    <w:abstractNumId w:val="73"/>
  </w:num>
  <w:num w:numId="6" w16cid:durableId="437528417">
    <w:abstractNumId w:val="18"/>
  </w:num>
  <w:num w:numId="7" w16cid:durableId="1567453486">
    <w:abstractNumId w:val="83"/>
  </w:num>
  <w:num w:numId="8" w16cid:durableId="614794725">
    <w:abstractNumId w:val="19"/>
  </w:num>
  <w:num w:numId="9" w16cid:durableId="1957252286">
    <w:abstractNumId w:val="97"/>
  </w:num>
  <w:num w:numId="10" w16cid:durableId="1130830728">
    <w:abstractNumId w:val="71"/>
  </w:num>
  <w:num w:numId="11" w16cid:durableId="1384717337">
    <w:abstractNumId w:val="56"/>
  </w:num>
  <w:num w:numId="12" w16cid:durableId="58984685">
    <w:abstractNumId w:val="32"/>
  </w:num>
  <w:num w:numId="13" w16cid:durableId="1148398605">
    <w:abstractNumId w:val="6"/>
  </w:num>
  <w:num w:numId="14" w16cid:durableId="1389955936">
    <w:abstractNumId w:val="1"/>
  </w:num>
  <w:num w:numId="15" w16cid:durableId="118964181">
    <w:abstractNumId w:val="101"/>
  </w:num>
  <w:num w:numId="16" w16cid:durableId="1199008935">
    <w:abstractNumId w:val="60"/>
  </w:num>
  <w:num w:numId="17" w16cid:durableId="385836542">
    <w:abstractNumId w:val="82"/>
  </w:num>
  <w:num w:numId="18" w16cid:durableId="3480928">
    <w:abstractNumId w:val="58"/>
  </w:num>
  <w:num w:numId="19" w16cid:durableId="1608199286">
    <w:abstractNumId w:val="35"/>
  </w:num>
  <w:num w:numId="20" w16cid:durableId="8258304">
    <w:abstractNumId w:val="96"/>
  </w:num>
  <w:num w:numId="21" w16cid:durableId="1997419339">
    <w:abstractNumId w:val="31"/>
  </w:num>
  <w:num w:numId="22" w16cid:durableId="851721089">
    <w:abstractNumId w:val="16"/>
  </w:num>
  <w:num w:numId="23" w16cid:durableId="535124550">
    <w:abstractNumId w:val="5"/>
  </w:num>
  <w:num w:numId="24" w16cid:durableId="1997224420">
    <w:abstractNumId w:val="80"/>
  </w:num>
  <w:num w:numId="25" w16cid:durableId="795567547">
    <w:abstractNumId w:val="36"/>
  </w:num>
  <w:num w:numId="26" w16cid:durableId="1442798306">
    <w:abstractNumId w:val="3"/>
  </w:num>
  <w:num w:numId="27" w16cid:durableId="396245367">
    <w:abstractNumId w:val="102"/>
  </w:num>
  <w:num w:numId="28" w16cid:durableId="1362971886">
    <w:abstractNumId w:val="20"/>
  </w:num>
  <w:num w:numId="29" w16cid:durableId="978877163">
    <w:abstractNumId w:val="70"/>
  </w:num>
  <w:num w:numId="30" w16cid:durableId="179927861">
    <w:abstractNumId w:val="54"/>
  </w:num>
  <w:num w:numId="31" w16cid:durableId="2132048593">
    <w:abstractNumId w:val="44"/>
  </w:num>
  <w:num w:numId="32" w16cid:durableId="731855634">
    <w:abstractNumId w:val="47"/>
  </w:num>
  <w:num w:numId="33" w16cid:durableId="1835341387">
    <w:abstractNumId w:val="50"/>
  </w:num>
  <w:num w:numId="34" w16cid:durableId="1179277880">
    <w:abstractNumId w:val="51"/>
  </w:num>
  <w:num w:numId="35" w16cid:durableId="1545218894">
    <w:abstractNumId w:val="27"/>
  </w:num>
  <w:num w:numId="36" w16cid:durableId="17004205">
    <w:abstractNumId w:val="77"/>
  </w:num>
  <w:num w:numId="37" w16cid:durableId="1512061000">
    <w:abstractNumId w:val="0"/>
  </w:num>
  <w:num w:numId="38" w16cid:durableId="1368482767">
    <w:abstractNumId w:val="37"/>
  </w:num>
  <w:num w:numId="39" w16cid:durableId="1812938295">
    <w:abstractNumId w:val="15"/>
  </w:num>
  <w:num w:numId="40" w16cid:durableId="1910965002">
    <w:abstractNumId w:val="89"/>
  </w:num>
  <w:num w:numId="41" w16cid:durableId="977613010">
    <w:abstractNumId w:val="57"/>
  </w:num>
  <w:num w:numId="42" w16cid:durableId="1254433458">
    <w:abstractNumId w:val="66"/>
  </w:num>
  <w:num w:numId="43" w16cid:durableId="2026058572">
    <w:abstractNumId w:val="34"/>
  </w:num>
  <w:num w:numId="44" w16cid:durableId="968978676">
    <w:abstractNumId w:val="13"/>
  </w:num>
  <w:num w:numId="45" w16cid:durableId="686641945">
    <w:abstractNumId w:val="48"/>
  </w:num>
  <w:num w:numId="46" w16cid:durableId="621614210">
    <w:abstractNumId w:val="25"/>
  </w:num>
  <w:num w:numId="47" w16cid:durableId="1012760157">
    <w:abstractNumId w:val="91"/>
  </w:num>
  <w:num w:numId="48" w16cid:durableId="798568988">
    <w:abstractNumId w:val="55"/>
  </w:num>
  <w:num w:numId="49" w16cid:durableId="1698310958">
    <w:abstractNumId w:val="76"/>
  </w:num>
  <w:num w:numId="50" w16cid:durableId="1614819822">
    <w:abstractNumId w:val="14"/>
  </w:num>
  <w:num w:numId="51" w16cid:durableId="1142114413">
    <w:abstractNumId w:val="93"/>
  </w:num>
  <w:num w:numId="52" w16cid:durableId="2101101457">
    <w:abstractNumId w:val="61"/>
  </w:num>
  <w:num w:numId="53" w16cid:durableId="194542002">
    <w:abstractNumId w:val="38"/>
  </w:num>
  <w:num w:numId="54" w16cid:durableId="719524099">
    <w:abstractNumId w:val="10"/>
  </w:num>
  <w:num w:numId="55" w16cid:durableId="1171603216">
    <w:abstractNumId w:val="29"/>
  </w:num>
  <w:num w:numId="56" w16cid:durableId="1153374064">
    <w:abstractNumId w:val="95"/>
  </w:num>
  <w:num w:numId="57" w16cid:durableId="878518644">
    <w:abstractNumId w:val="17"/>
  </w:num>
  <w:num w:numId="58" w16cid:durableId="1141919799">
    <w:abstractNumId w:val="46"/>
  </w:num>
  <w:num w:numId="59" w16cid:durableId="452670403">
    <w:abstractNumId w:val="100"/>
  </w:num>
  <w:num w:numId="60" w16cid:durableId="1085036064">
    <w:abstractNumId w:val="11"/>
  </w:num>
  <w:num w:numId="61" w16cid:durableId="1064646418">
    <w:abstractNumId w:val="42"/>
  </w:num>
  <w:num w:numId="62" w16cid:durableId="538392673">
    <w:abstractNumId w:val="9"/>
  </w:num>
  <w:num w:numId="63" w16cid:durableId="1579897031">
    <w:abstractNumId w:val="30"/>
  </w:num>
  <w:num w:numId="64" w16cid:durableId="1620842946">
    <w:abstractNumId w:val="53"/>
  </w:num>
  <w:num w:numId="65" w16cid:durableId="64959721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28359854">
    <w:abstractNumId w:val="79"/>
  </w:num>
  <w:num w:numId="67" w16cid:durableId="148521654">
    <w:abstractNumId w:val="4"/>
  </w:num>
  <w:num w:numId="68" w16cid:durableId="1284574732">
    <w:abstractNumId w:val="26"/>
  </w:num>
  <w:num w:numId="69" w16cid:durableId="1849128260">
    <w:abstractNumId w:val="86"/>
  </w:num>
  <w:num w:numId="70" w16cid:durableId="444155293">
    <w:abstractNumId w:val="103"/>
  </w:num>
  <w:num w:numId="71" w16cid:durableId="643119689">
    <w:abstractNumId w:val="52"/>
  </w:num>
  <w:num w:numId="72" w16cid:durableId="1087649533">
    <w:abstractNumId w:val="74"/>
  </w:num>
  <w:num w:numId="73" w16cid:durableId="1811434052">
    <w:abstractNumId w:val="72"/>
  </w:num>
  <w:num w:numId="74" w16cid:durableId="410392860">
    <w:abstractNumId w:val="21"/>
  </w:num>
  <w:num w:numId="75" w16cid:durableId="661852102">
    <w:abstractNumId w:val="7"/>
  </w:num>
  <w:num w:numId="76" w16cid:durableId="568005821">
    <w:abstractNumId w:val="92"/>
  </w:num>
  <w:num w:numId="77" w16cid:durableId="1154252019">
    <w:abstractNumId w:val="40"/>
  </w:num>
  <w:num w:numId="78" w16cid:durableId="716900302">
    <w:abstractNumId w:val="45"/>
  </w:num>
  <w:num w:numId="79" w16cid:durableId="864057751">
    <w:abstractNumId w:val="28"/>
  </w:num>
  <w:num w:numId="80" w16cid:durableId="1198398560">
    <w:abstractNumId w:val="8"/>
  </w:num>
  <w:num w:numId="81" w16cid:durableId="914557502">
    <w:abstractNumId w:val="33"/>
  </w:num>
  <w:num w:numId="82" w16cid:durableId="1463111843">
    <w:abstractNumId w:val="67"/>
  </w:num>
  <w:num w:numId="83" w16cid:durableId="11804868">
    <w:abstractNumId w:val="59"/>
  </w:num>
  <w:num w:numId="84" w16cid:durableId="839350788">
    <w:abstractNumId w:val="87"/>
  </w:num>
  <w:num w:numId="85" w16cid:durableId="1792868591">
    <w:abstractNumId w:val="88"/>
  </w:num>
  <w:num w:numId="86" w16cid:durableId="181823939">
    <w:abstractNumId w:val="63"/>
  </w:num>
  <w:num w:numId="87" w16cid:durableId="45224835">
    <w:abstractNumId w:val="24"/>
  </w:num>
  <w:num w:numId="88" w16cid:durableId="737627981">
    <w:abstractNumId w:val="81"/>
  </w:num>
  <w:num w:numId="89" w16cid:durableId="1853568882">
    <w:abstractNumId w:val="84"/>
  </w:num>
  <w:num w:numId="90" w16cid:durableId="323977133">
    <w:abstractNumId w:val="12"/>
  </w:num>
  <w:num w:numId="91" w16cid:durableId="1401171748">
    <w:abstractNumId w:val="90"/>
  </w:num>
  <w:num w:numId="92" w16cid:durableId="726760779">
    <w:abstractNumId w:val="41"/>
  </w:num>
  <w:num w:numId="93" w16cid:durableId="997922369">
    <w:abstractNumId w:val="78"/>
  </w:num>
  <w:num w:numId="94" w16cid:durableId="669723707">
    <w:abstractNumId w:val="62"/>
  </w:num>
  <w:num w:numId="95" w16cid:durableId="502474455">
    <w:abstractNumId w:val="23"/>
  </w:num>
  <w:num w:numId="96" w16cid:durableId="131169569">
    <w:abstractNumId w:val="75"/>
  </w:num>
  <w:num w:numId="97" w16cid:durableId="1721199277">
    <w:abstractNumId w:val="98"/>
  </w:num>
  <w:num w:numId="98" w16cid:durableId="419522130">
    <w:abstractNumId w:val="49"/>
  </w:num>
  <w:num w:numId="99" w16cid:durableId="447048848">
    <w:abstractNumId w:val="43"/>
  </w:num>
  <w:num w:numId="100" w16cid:durableId="94833155">
    <w:abstractNumId w:val="68"/>
  </w:num>
  <w:num w:numId="101" w16cid:durableId="1610114957">
    <w:abstractNumId w:val="39"/>
  </w:num>
  <w:num w:numId="102" w16cid:durableId="557591993">
    <w:abstractNumId w:val="94"/>
  </w:num>
  <w:num w:numId="103" w16cid:durableId="829559937">
    <w:abstractNumId w:val="2"/>
  </w:num>
  <w:num w:numId="104" w16cid:durableId="1371959945">
    <w:abstractNumId w:val="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08E"/>
    <w:rsid w:val="000001A1"/>
    <w:rsid w:val="000160F5"/>
    <w:rsid w:val="00023524"/>
    <w:rsid w:val="00060A97"/>
    <w:rsid w:val="00074727"/>
    <w:rsid w:val="000A5245"/>
    <w:rsid w:val="000B3EDC"/>
    <w:rsid w:val="000F51B6"/>
    <w:rsid w:val="001150A6"/>
    <w:rsid w:val="001379F5"/>
    <w:rsid w:val="00185C37"/>
    <w:rsid w:val="001966F7"/>
    <w:rsid w:val="001A18CA"/>
    <w:rsid w:val="001A32FF"/>
    <w:rsid w:val="001C3F71"/>
    <w:rsid w:val="001F5AB1"/>
    <w:rsid w:val="002053BB"/>
    <w:rsid w:val="00206C66"/>
    <w:rsid w:val="0026411D"/>
    <w:rsid w:val="00281399"/>
    <w:rsid w:val="00285AC9"/>
    <w:rsid w:val="002B7DD2"/>
    <w:rsid w:val="002C4335"/>
    <w:rsid w:val="002E1DDE"/>
    <w:rsid w:val="002E3920"/>
    <w:rsid w:val="002E464A"/>
    <w:rsid w:val="0035222B"/>
    <w:rsid w:val="00371EE5"/>
    <w:rsid w:val="00394F54"/>
    <w:rsid w:val="003F6790"/>
    <w:rsid w:val="004003FF"/>
    <w:rsid w:val="00407447"/>
    <w:rsid w:val="004451D5"/>
    <w:rsid w:val="004661E6"/>
    <w:rsid w:val="00485E50"/>
    <w:rsid w:val="004A2B79"/>
    <w:rsid w:val="004B1030"/>
    <w:rsid w:val="004F1BCD"/>
    <w:rsid w:val="004F2BE4"/>
    <w:rsid w:val="004F4886"/>
    <w:rsid w:val="004F6540"/>
    <w:rsid w:val="00513A01"/>
    <w:rsid w:val="00516EBB"/>
    <w:rsid w:val="00557EEA"/>
    <w:rsid w:val="005E0983"/>
    <w:rsid w:val="00620F8F"/>
    <w:rsid w:val="00636035"/>
    <w:rsid w:val="00643C9F"/>
    <w:rsid w:val="00672D77"/>
    <w:rsid w:val="00683B4F"/>
    <w:rsid w:val="006B1A16"/>
    <w:rsid w:val="006B20CA"/>
    <w:rsid w:val="006B441F"/>
    <w:rsid w:val="006C208E"/>
    <w:rsid w:val="006D415C"/>
    <w:rsid w:val="006E26CB"/>
    <w:rsid w:val="006F07E0"/>
    <w:rsid w:val="006F764B"/>
    <w:rsid w:val="007246E3"/>
    <w:rsid w:val="007514CE"/>
    <w:rsid w:val="00780D3B"/>
    <w:rsid w:val="0079569E"/>
    <w:rsid w:val="007A4F49"/>
    <w:rsid w:val="007B51D5"/>
    <w:rsid w:val="00815959"/>
    <w:rsid w:val="00856DAD"/>
    <w:rsid w:val="0087686E"/>
    <w:rsid w:val="0088155A"/>
    <w:rsid w:val="008875ED"/>
    <w:rsid w:val="008969FA"/>
    <w:rsid w:val="00897415"/>
    <w:rsid w:val="008A5AA3"/>
    <w:rsid w:val="008D3A95"/>
    <w:rsid w:val="008D5E9D"/>
    <w:rsid w:val="008F7BB7"/>
    <w:rsid w:val="009414A3"/>
    <w:rsid w:val="00944EE4"/>
    <w:rsid w:val="00962E70"/>
    <w:rsid w:val="00986BEC"/>
    <w:rsid w:val="00996FC4"/>
    <w:rsid w:val="009975CB"/>
    <w:rsid w:val="009A1987"/>
    <w:rsid w:val="009A3F21"/>
    <w:rsid w:val="009B031E"/>
    <w:rsid w:val="009C5445"/>
    <w:rsid w:val="009E47CD"/>
    <w:rsid w:val="009E4826"/>
    <w:rsid w:val="009E6521"/>
    <w:rsid w:val="00A3033E"/>
    <w:rsid w:val="00A334E6"/>
    <w:rsid w:val="00A37BEB"/>
    <w:rsid w:val="00A37FDE"/>
    <w:rsid w:val="00A97C67"/>
    <w:rsid w:val="00AE2806"/>
    <w:rsid w:val="00AF2C5C"/>
    <w:rsid w:val="00B121C4"/>
    <w:rsid w:val="00B32D27"/>
    <w:rsid w:val="00B401D2"/>
    <w:rsid w:val="00B40C44"/>
    <w:rsid w:val="00B41CD7"/>
    <w:rsid w:val="00B54F8A"/>
    <w:rsid w:val="00B65E58"/>
    <w:rsid w:val="00B80B52"/>
    <w:rsid w:val="00BA282A"/>
    <w:rsid w:val="00BB2CA6"/>
    <w:rsid w:val="00BF7B32"/>
    <w:rsid w:val="00C145A0"/>
    <w:rsid w:val="00C33647"/>
    <w:rsid w:val="00C71845"/>
    <w:rsid w:val="00C75B4F"/>
    <w:rsid w:val="00C81922"/>
    <w:rsid w:val="00CB5A6E"/>
    <w:rsid w:val="00CC1F2C"/>
    <w:rsid w:val="00CD21D3"/>
    <w:rsid w:val="00CD4007"/>
    <w:rsid w:val="00CF0955"/>
    <w:rsid w:val="00D20CDE"/>
    <w:rsid w:val="00D2589B"/>
    <w:rsid w:val="00D408DB"/>
    <w:rsid w:val="00D7081E"/>
    <w:rsid w:val="00D708EB"/>
    <w:rsid w:val="00D752B5"/>
    <w:rsid w:val="00DA6FD4"/>
    <w:rsid w:val="00DA730C"/>
    <w:rsid w:val="00DC47AB"/>
    <w:rsid w:val="00DF1300"/>
    <w:rsid w:val="00E21177"/>
    <w:rsid w:val="00E409DE"/>
    <w:rsid w:val="00E45418"/>
    <w:rsid w:val="00E51076"/>
    <w:rsid w:val="00E54763"/>
    <w:rsid w:val="00EC3B10"/>
    <w:rsid w:val="00ED4F09"/>
    <w:rsid w:val="00EF6592"/>
    <w:rsid w:val="00F047ED"/>
    <w:rsid w:val="00F06EDD"/>
    <w:rsid w:val="00F13733"/>
    <w:rsid w:val="00F13988"/>
    <w:rsid w:val="00F30220"/>
    <w:rsid w:val="00F31089"/>
    <w:rsid w:val="00F339BF"/>
    <w:rsid w:val="00F4371B"/>
    <w:rsid w:val="00F64266"/>
    <w:rsid w:val="00F646E2"/>
    <w:rsid w:val="00F72783"/>
    <w:rsid w:val="00F73FDF"/>
    <w:rsid w:val="00F7699D"/>
    <w:rsid w:val="00F965B2"/>
    <w:rsid w:val="00FE586B"/>
    <w:rsid w:val="00FE5D1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C664A"/>
  <w15:chartTrackingRefBased/>
  <w15:docId w15:val="{E98CAC61-159C-4520-8CF4-C55EA5C5A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C208E"/>
    <w:pPr>
      <w:spacing w:after="0" w:line="240" w:lineRule="auto"/>
    </w:pPr>
    <w:rPr>
      <w:rFonts w:ascii="TimesLT" w:eastAsia="Times New Roman" w:hAnsi="TimesLT" w:cs="Times New Roman"/>
      <w:kern w:val="0"/>
      <w:sz w:val="26"/>
      <w:szCs w:val="20"/>
      <w:lang w:eastAsia="lt-LT"/>
      <w14:ligatures w14:val="none"/>
    </w:rPr>
  </w:style>
  <w:style w:type="paragraph" w:styleId="Antrat1">
    <w:name w:val="heading 1"/>
    <w:basedOn w:val="prastasis"/>
    <w:next w:val="prastasis"/>
    <w:link w:val="Antrat1Diagrama"/>
    <w:uiPriority w:val="9"/>
    <w:qFormat/>
    <w:rsid w:val="00B65E58"/>
    <w:pPr>
      <w:keepNext/>
      <w:keepLines/>
      <w:spacing w:before="240"/>
      <w:outlineLvl w:val="0"/>
    </w:pPr>
    <w:rPr>
      <w:rFonts w:ascii="Aptos Display" w:hAnsi="Aptos Display"/>
      <w:color w:val="0F4761"/>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B65E58"/>
    <w:pPr>
      <w:keepNext/>
      <w:keepLines/>
      <w:spacing w:before="40"/>
      <w:outlineLvl w:val="1"/>
    </w:pPr>
    <w:rPr>
      <w:rFonts w:ascii="Aptos Display" w:hAnsi="Aptos Display"/>
      <w:color w:val="0F4761"/>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B65E58"/>
    <w:pPr>
      <w:keepNext/>
      <w:keepLines/>
      <w:spacing w:before="40"/>
      <w:outlineLvl w:val="2"/>
    </w:pPr>
    <w:rPr>
      <w:rFonts w:asciiTheme="minorHAnsi" w:hAnsiTheme="minorHAnsi"/>
      <w:color w:val="0F4761"/>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B65E58"/>
    <w:pPr>
      <w:keepNext/>
      <w:keepLines/>
      <w:spacing w:before="40"/>
      <w:outlineLvl w:val="3"/>
    </w:pPr>
    <w:rPr>
      <w:rFonts w:asciiTheme="minorHAnsi" w:hAnsiTheme="minorHAnsi"/>
      <w:i/>
      <w:iCs/>
      <w:color w:val="0F4761"/>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B65E58"/>
    <w:pPr>
      <w:keepNext/>
      <w:keepLines/>
      <w:spacing w:before="40"/>
      <w:outlineLvl w:val="4"/>
    </w:pPr>
    <w:rPr>
      <w:rFonts w:asciiTheme="minorHAnsi" w:hAnsiTheme="minorHAnsi"/>
      <w:color w:val="0F4761"/>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B65E58"/>
    <w:pPr>
      <w:keepNext/>
      <w:keepLines/>
      <w:spacing w:before="40"/>
      <w:outlineLvl w:val="5"/>
    </w:pPr>
    <w:rPr>
      <w:rFonts w:asciiTheme="minorHAnsi" w:hAnsiTheme="minorHAnsi"/>
      <w:i/>
      <w:iCs/>
      <w:color w:val="595959"/>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B65E58"/>
    <w:pPr>
      <w:keepNext/>
      <w:keepLines/>
      <w:spacing w:before="40"/>
      <w:outlineLvl w:val="6"/>
    </w:pPr>
    <w:rPr>
      <w:rFonts w:asciiTheme="minorHAnsi" w:hAnsiTheme="minorHAnsi"/>
      <w:color w:val="595959"/>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B65E58"/>
    <w:pPr>
      <w:keepNext/>
      <w:keepLines/>
      <w:spacing w:before="40"/>
      <w:outlineLvl w:val="7"/>
    </w:pPr>
    <w:rPr>
      <w:rFonts w:asciiTheme="minorHAnsi" w:hAnsiTheme="minorHAnsi"/>
      <w:i/>
      <w:iCs/>
      <w:color w:val="272727"/>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B65E58"/>
    <w:pPr>
      <w:keepNext/>
      <w:keepLines/>
      <w:spacing w:before="40"/>
      <w:outlineLvl w:val="8"/>
    </w:pPr>
    <w:rPr>
      <w:rFonts w:asciiTheme="minorHAnsi" w:hAnsiTheme="minorHAnsi"/>
      <w:color w:val="272727"/>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6C208E"/>
    <w:pPr>
      <w:tabs>
        <w:tab w:val="center" w:pos="4819"/>
        <w:tab w:val="right" w:pos="9638"/>
      </w:tabs>
    </w:pPr>
    <w:rPr>
      <w:rFonts w:asciiTheme="minorHAnsi" w:eastAsiaTheme="minorHAnsi" w:hAnsiTheme="minorHAnsi" w:cstheme="minorBidi"/>
      <w:kern w:val="2"/>
      <w:sz w:val="22"/>
      <w:szCs w:val="22"/>
      <w:lang w:eastAsia="en-US"/>
      <w14:ligatures w14:val="standardContextual"/>
    </w:rPr>
  </w:style>
  <w:style w:type="character" w:customStyle="1" w:styleId="AntratsDiagrama">
    <w:name w:val="Antraštės Diagrama"/>
    <w:basedOn w:val="Numatytasispastraiposriftas"/>
    <w:link w:val="Antrats"/>
    <w:uiPriority w:val="99"/>
    <w:qFormat/>
    <w:rsid w:val="006C208E"/>
  </w:style>
  <w:style w:type="paragraph" w:styleId="Porat">
    <w:name w:val="footer"/>
    <w:basedOn w:val="prastasis"/>
    <w:link w:val="PoratDiagrama"/>
    <w:uiPriority w:val="99"/>
    <w:unhideWhenUsed/>
    <w:rsid w:val="006C208E"/>
    <w:pPr>
      <w:tabs>
        <w:tab w:val="center" w:pos="4819"/>
        <w:tab w:val="right" w:pos="9638"/>
      </w:tabs>
    </w:pPr>
    <w:rPr>
      <w:rFonts w:asciiTheme="minorHAnsi" w:eastAsiaTheme="minorHAnsi" w:hAnsiTheme="minorHAnsi" w:cstheme="minorBidi"/>
      <w:kern w:val="2"/>
      <w:sz w:val="22"/>
      <w:szCs w:val="22"/>
      <w:lang w:eastAsia="en-US"/>
      <w14:ligatures w14:val="standardContextual"/>
    </w:rPr>
  </w:style>
  <w:style w:type="character" w:customStyle="1" w:styleId="PoratDiagrama">
    <w:name w:val="Poraštė Diagrama"/>
    <w:basedOn w:val="Numatytasispastraiposriftas"/>
    <w:link w:val="Porat"/>
    <w:uiPriority w:val="99"/>
    <w:rsid w:val="006C208E"/>
  </w:style>
  <w:style w:type="paragraph" w:styleId="Pavadinimas">
    <w:name w:val="Title"/>
    <w:aliases w:val="TES_Turinio pavadinimas"/>
    <w:basedOn w:val="prastasis"/>
    <w:link w:val="PavadinimasDiagrama"/>
    <w:uiPriority w:val="10"/>
    <w:qFormat/>
    <w:rsid w:val="006C208E"/>
    <w:pPr>
      <w:jc w:val="center"/>
    </w:pPr>
    <w:rPr>
      <w:rFonts w:ascii="Times New Roman" w:hAnsi="Times New Roman"/>
      <w:b/>
      <w:sz w:val="28"/>
    </w:rPr>
  </w:style>
  <w:style w:type="character" w:customStyle="1" w:styleId="PavadinimasDiagrama">
    <w:name w:val="Pavadinimas Diagrama"/>
    <w:aliases w:val="TES_Turinio pavadinimas Diagrama"/>
    <w:basedOn w:val="Numatytasispastraiposriftas"/>
    <w:link w:val="Pavadinimas"/>
    <w:uiPriority w:val="10"/>
    <w:rsid w:val="006C208E"/>
    <w:rPr>
      <w:rFonts w:ascii="Times New Roman" w:eastAsia="Times New Roman" w:hAnsi="Times New Roman" w:cs="Times New Roman"/>
      <w:b/>
      <w:kern w:val="0"/>
      <w:sz w:val="28"/>
      <w:szCs w:val="20"/>
      <w:lang w:eastAsia="lt-LT"/>
      <w14:ligatures w14:val="none"/>
    </w:rPr>
  </w:style>
  <w:style w:type="paragraph" w:styleId="Debesliotekstas">
    <w:name w:val="Balloon Text"/>
    <w:basedOn w:val="prastasis"/>
    <w:link w:val="DebesliotekstasDiagrama"/>
    <w:uiPriority w:val="99"/>
    <w:rsid w:val="00683B4F"/>
    <w:rPr>
      <w:rFonts w:ascii="Tahoma" w:hAnsi="Tahoma" w:cs="Tahoma"/>
      <w:sz w:val="16"/>
      <w:szCs w:val="16"/>
      <w:lang w:eastAsia="en-US"/>
    </w:rPr>
  </w:style>
  <w:style w:type="character" w:customStyle="1" w:styleId="DebesliotekstasDiagrama">
    <w:name w:val="Debesėlio tekstas Diagrama"/>
    <w:basedOn w:val="Numatytasispastraiposriftas"/>
    <w:link w:val="Debesliotekstas"/>
    <w:uiPriority w:val="99"/>
    <w:rsid w:val="00683B4F"/>
    <w:rPr>
      <w:rFonts w:ascii="Tahoma" w:eastAsia="Times New Roman" w:hAnsi="Tahoma" w:cs="Tahoma"/>
      <w:kern w:val="0"/>
      <w:sz w:val="16"/>
      <w:szCs w:val="16"/>
      <w14:ligatures w14:val="none"/>
    </w:rPr>
  </w:style>
  <w:style w:type="character" w:styleId="Vietosrezervavimoenklotekstas">
    <w:name w:val="Placeholder Text"/>
    <w:basedOn w:val="Numatytasispastraiposriftas"/>
    <w:rsid w:val="00683B4F"/>
    <w:rPr>
      <w:color w:val="808080"/>
    </w:rPr>
  </w:style>
  <w:style w:type="paragraph" w:styleId="Sraopastraipa">
    <w:name w:val="List Paragraph"/>
    <w:basedOn w:val="prastasis"/>
    <w:uiPriority w:val="34"/>
    <w:qFormat/>
    <w:rsid w:val="00683B4F"/>
    <w:pPr>
      <w:ind w:left="720"/>
      <w:contextualSpacing/>
    </w:pPr>
    <w:rPr>
      <w:rFonts w:ascii="Times New Roman" w:hAnsi="Times New Roman"/>
      <w:sz w:val="24"/>
      <w:lang w:eastAsia="en-US"/>
    </w:rPr>
  </w:style>
  <w:style w:type="character" w:styleId="Hipersaitas">
    <w:name w:val="Hyperlink"/>
    <w:basedOn w:val="Numatytasispastraiposriftas"/>
    <w:uiPriority w:val="99"/>
    <w:unhideWhenUsed/>
    <w:rsid w:val="00683B4F"/>
    <w:rPr>
      <w:color w:val="0000FF"/>
      <w:u w:val="single"/>
    </w:rPr>
  </w:style>
  <w:style w:type="character" w:styleId="Komentaronuoroda">
    <w:name w:val="annotation reference"/>
    <w:basedOn w:val="Numatytasispastraiposriftas"/>
    <w:uiPriority w:val="99"/>
    <w:semiHidden/>
    <w:unhideWhenUsed/>
    <w:rsid w:val="00683B4F"/>
    <w:rPr>
      <w:sz w:val="16"/>
      <w:szCs w:val="16"/>
    </w:rPr>
  </w:style>
  <w:style w:type="paragraph" w:styleId="Komentarotekstas">
    <w:name w:val="annotation text"/>
    <w:basedOn w:val="prastasis"/>
    <w:link w:val="KomentarotekstasDiagrama"/>
    <w:uiPriority w:val="99"/>
    <w:unhideWhenUsed/>
    <w:rsid w:val="00683B4F"/>
    <w:rPr>
      <w:rFonts w:ascii="Times New Roman" w:hAnsi="Times New Roman"/>
      <w:sz w:val="20"/>
      <w:lang w:eastAsia="en-US"/>
    </w:rPr>
  </w:style>
  <w:style w:type="character" w:customStyle="1" w:styleId="KomentarotekstasDiagrama">
    <w:name w:val="Komentaro tekstas Diagrama"/>
    <w:basedOn w:val="Numatytasispastraiposriftas"/>
    <w:link w:val="Komentarotekstas"/>
    <w:uiPriority w:val="99"/>
    <w:rsid w:val="00683B4F"/>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683B4F"/>
    <w:rPr>
      <w:b/>
      <w:bCs/>
    </w:rPr>
  </w:style>
  <w:style w:type="character" w:customStyle="1" w:styleId="KomentarotemaDiagrama">
    <w:name w:val="Komentaro tema Diagrama"/>
    <w:basedOn w:val="KomentarotekstasDiagrama"/>
    <w:link w:val="Komentarotema"/>
    <w:uiPriority w:val="99"/>
    <w:semiHidden/>
    <w:rsid w:val="00683B4F"/>
    <w:rPr>
      <w:rFonts w:ascii="Times New Roman" w:eastAsia="Times New Roman" w:hAnsi="Times New Roman" w:cs="Times New Roman"/>
      <w:b/>
      <w:bCs/>
      <w:kern w:val="0"/>
      <w:sz w:val="20"/>
      <w:szCs w:val="20"/>
      <w14:ligatures w14:val="none"/>
    </w:rPr>
  </w:style>
  <w:style w:type="paragraph" w:styleId="Pagrindinistekstas">
    <w:name w:val="Body Text"/>
    <w:basedOn w:val="prastasis"/>
    <w:link w:val="PagrindinistekstasDiagrama"/>
    <w:uiPriority w:val="99"/>
    <w:unhideWhenUsed/>
    <w:rsid w:val="00DA730C"/>
    <w:pPr>
      <w:spacing w:after="120"/>
    </w:pPr>
  </w:style>
  <w:style w:type="character" w:customStyle="1" w:styleId="PagrindinistekstasDiagrama">
    <w:name w:val="Pagrindinis tekstas Diagrama"/>
    <w:basedOn w:val="Numatytasispastraiposriftas"/>
    <w:link w:val="Pagrindinistekstas"/>
    <w:uiPriority w:val="99"/>
    <w:rsid w:val="00DA730C"/>
    <w:rPr>
      <w:rFonts w:ascii="TimesLT" w:eastAsia="Times New Roman" w:hAnsi="TimesLT" w:cs="Times New Roman"/>
      <w:kern w:val="0"/>
      <w:sz w:val="26"/>
      <w:szCs w:val="20"/>
      <w:lang w:eastAsia="lt-LT"/>
      <w14:ligatures w14:val="none"/>
    </w:rPr>
  </w:style>
  <w:style w:type="paragraph" w:styleId="HTMLiankstoformatuotas">
    <w:name w:val="HTML Preformatted"/>
    <w:basedOn w:val="prastasis"/>
    <w:link w:val="HTMLiankstoformatuotasDiagrama"/>
    <w:uiPriority w:val="99"/>
    <w:rsid w:val="00DA73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sz w:val="20"/>
      <w:lang w:eastAsia="zh-CN"/>
    </w:rPr>
  </w:style>
  <w:style w:type="character" w:customStyle="1" w:styleId="HTMLiankstoformatuotasDiagrama">
    <w:name w:val="HTML iš anksto formatuotas Diagrama"/>
    <w:basedOn w:val="Numatytasispastraiposriftas"/>
    <w:link w:val="HTMLiankstoformatuotas"/>
    <w:uiPriority w:val="99"/>
    <w:rsid w:val="00DA730C"/>
    <w:rPr>
      <w:rFonts w:ascii="Courier New" w:eastAsia="SimSun" w:hAnsi="Courier New" w:cs="Courier New"/>
      <w:kern w:val="0"/>
      <w:sz w:val="20"/>
      <w:szCs w:val="20"/>
      <w:lang w:eastAsia="zh-CN"/>
      <w14:ligatures w14:val="none"/>
    </w:rPr>
  </w:style>
  <w:style w:type="paragraph" w:customStyle="1" w:styleId="tactin">
    <w:name w:val="tactin"/>
    <w:basedOn w:val="prastasis"/>
    <w:rsid w:val="00DA730C"/>
    <w:pPr>
      <w:spacing w:before="100" w:beforeAutospacing="1" w:after="100" w:afterAutospacing="1"/>
    </w:pPr>
    <w:rPr>
      <w:rFonts w:ascii="Times New Roman" w:hAnsi="Times New Roman"/>
      <w:sz w:val="24"/>
      <w:szCs w:val="24"/>
    </w:rPr>
  </w:style>
  <w:style w:type="paragraph" w:customStyle="1" w:styleId="Pagrindinistekstas1">
    <w:name w:val="Pagrindinis tekstas1"/>
    <w:rsid w:val="009975CB"/>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Patvirtinta">
    <w:name w:val="Patvirtinta"/>
    <w:rsid w:val="009975CB"/>
    <w:pPr>
      <w:tabs>
        <w:tab w:val="left" w:pos="1304"/>
        <w:tab w:val="left" w:pos="1457"/>
        <w:tab w:val="left" w:pos="1604"/>
        <w:tab w:val="left" w:pos="1757"/>
      </w:tabs>
      <w:snapToGrid w:val="0"/>
      <w:spacing w:after="0" w:line="240" w:lineRule="auto"/>
      <w:ind w:left="5953"/>
    </w:pPr>
    <w:rPr>
      <w:rFonts w:ascii="TimesLT" w:eastAsia="Times New Roman" w:hAnsi="TimesLT" w:cs="Times New Roman"/>
      <w:kern w:val="0"/>
      <w:sz w:val="20"/>
      <w:szCs w:val="20"/>
      <w:lang w:val="en-US"/>
      <w14:ligatures w14:val="none"/>
    </w:rPr>
  </w:style>
  <w:style w:type="paragraph" w:styleId="Pagrindiniotekstotrauka3">
    <w:name w:val="Body Text Indent 3"/>
    <w:basedOn w:val="prastasis"/>
    <w:link w:val="Pagrindiniotekstotrauka3Diagrama"/>
    <w:rsid w:val="009975CB"/>
    <w:pPr>
      <w:suppressAutoHyphens/>
      <w:ind w:left="1134"/>
      <w:jc w:val="both"/>
    </w:pPr>
    <w:rPr>
      <w:rFonts w:ascii="Times New Roman" w:hAnsi="Times New Roman"/>
      <w:sz w:val="24"/>
    </w:rPr>
  </w:style>
  <w:style w:type="character" w:customStyle="1" w:styleId="Pagrindiniotekstotrauka3Diagrama">
    <w:name w:val="Pagrindinio teksto įtrauka 3 Diagrama"/>
    <w:basedOn w:val="Numatytasispastraiposriftas"/>
    <w:link w:val="Pagrindiniotekstotrauka3"/>
    <w:rsid w:val="009975CB"/>
    <w:rPr>
      <w:rFonts w:ascii="Times New Roman" w:eastAsia="Times New Roman" w:hAnsi="Times New Roman" w:cs="Times New Roman"/>
      <w:kern w:val="0"/>
      <w:sz w:val="24"/>
      <w:szCs w:val="20"/>
      <w:lang w:eastAsia="lt-LT"/>
      <w14:ligatures w14:val="none"/>
    </w:rPr>
  </w:style>
  <w:style w:type="paragraph" w:customStyle="1" w:styleId="font5">
    <w:name w:val="font5"/>
    <w:basedOn w:val="prastasis"/>
    <w:rsid w:val="009975CB"/>
    <w:pPr>
      <w:spacing w:before="100" w:beforeAutospacing="1" w:after="100" w:afterAutospacing="1"/>
    </w:pPr>
    <w:rPr>
      <w:rFonts w:ascii="Times New Roman" w:hAnsi="Times New Roman"/>
      <w:color w:val="000000"/>
      <w:sz w:val="22"/>
      <w:szCs w:val="22"/>
    </w:rPr>
  </w:style>
  <w:style w:type="paragraph" w:customStyle="1" w:styleId="font6">
    <w:name w:val="font6"/>
    <w:basedOn w:val="prastasis"/>
    <w:rsid w:val="009975CB"/>
    <w:pPr>
      <w:spacing w:before="100" w:beforeAutospacing="1" w:after="100" w:afterAutospacing="1"/>
    </w:pPr>
    <w:rPr>
      <w:rFonts w:ascii="Times New Roman" w:hAnsi="Times New Roman"/>
      <w:color w:val="FF0000"/>
      <w:sz w:val="22"/>
      <w:szCs w:val="22"/>
    </w:rPr>
  </w:style>
  <w:style w:type="paragraph" w:customStyle="1" w:styleId="font7">
    <w:name w:val="font7"/>
    <w:basedOn w:val="prastasis"/>
    <w:rsid w:val="009975CB"/>
    <w:pPr>
      <w:spacing w:before="100" w:beforeAutospacing="1" w:after="100" w:afterAutospacing="1"/>
    </w:pPr>
    <w:rPr>
      <w:rFonts w:ascii="Times New Roman" w:hAnsi="Times New Roman"/>
      <w:sz w:val="22"/>
      <w:szCs w:val="22"/>
    </w:rPr>
  </w:style>
  <w:style w:type="paragraph" w:customStyle="1" w:styleId="font8">
    <w:name w:val="font8"/>
    <w:basedOn w:val="prastasis"/>
    <w:rsid w:val="009975CB"/>
    <w:pPr>
      <w:spacing w:before="100" w:beforeAutospacing="1" w:after="100" w:afterAutospacing="1"/>
    </w:pPr>
    <w:rPr>
      <w:rFonts w:ascii="Times New Roman" w:hAnsi="Times New Roman"/>
      <w:color w:val="000000"/>
      <w:sz w:val="22"/>
      <w:szCs w:val="22"/>
    </w:rPr>
  </w:style>
  <w:style w:type="paragraph" w:customStyle="1" w:styleId="font9">
    <w:name w:val="font9"/>
    <w:basedOn w:val="prastasis"/>
    <w:rsid w:val="009975CB"/>
    <w:pPr>
      <w:spacing w:before="100" w:beforeAutospacing="1" w:after="100" w:afterAutospacing="1"/>
    </w:pPr>
    <w:rPr>
      <w:rFonts w:ascii="Times New Roman" w:hAnsi="Times New Roman"/>
      <w:color w:val="00B050"/>
      <w:sz w:val="22"/>
      <w:szCs w:val="22"/>
    </w:rPr>
  </w:style>
  <w:style w:type="paragraph" w:customStyle="1" w:styleId="xl65">
    <w:name w:val="xl65"/>
    <w:basedOn w:val="prastasis"/>
    <w:rsid w:val="009975C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66">
    <w:name w:val="xl66"/>
    <w:basedOn w:val="prastasis"/>
    <w:rsid w:val="009975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67">
    <w:name w:val="xl67"/>
    <w:basedOn w:val="prastasis"/>
    <w:rsid w:val="009975CB"/>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sz w:val="24"/>
      <w:szCs w:val="24"/>
    </w:rPr>
  </w:style>
  <w:style w:type="paragraph" w:customStyle="1" w:styleId="xl68">
    <w:name w:val="xl68"/>
    <w:basedOn w:val="prastasis"/>
    <w:rsid w:val="009975C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69">
    <w:name w:val="xl69"/>
    <w:basedOn w:val="prastasis"/>
    <w:rsid w:val="009975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rPr>
  </w:style>
  <w:style w:type="paragraph" w:customStyle="1" w:styleId="xl70">
    <w:name w:val="xl70"/>
    <w:basedOn w:val="prastasis"/>
    <w:rsid w:val="009975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1">
    <w:name w:val="xl71"/>
    <w:basedOn w:val="prastasis"/>
    <w:rsid w:val="009975CB"/>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center"/>
    </w:pPr>
    <w:rPr>
      <w:rFonts w:ascii="Times New Roman" w:hAnsi="Times New Roman"/>
      <w:sz w:val="24"/>
      <w:szCs w:val="24"/>
    </w:rPr>
  </w:style>
  <w:style w:type="paragraph" w:customStyle="1" w:styleId="xl72">
    <w:name w:val="xl72"/>
    <w:basedOn w:val="prastasis"/>
    <w:rsid w:val="009975C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3">
    <w:name w:val="xl73"/>
    <w:basedOn w:val="prastasis"/>
    <w:rsid w:val="009975C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4">
    <w:name w:val="xl74"/>
    <w:basedOn w:val="prastasis"/>
    <w:rsid w:val="009975CB"/>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Times New Roman" w:hAnsi="Times New Roman"/>
      <w:sz w:val="24"/>
      <w:szCs w:val="24"/>
    </w:rPr>
  </w:style>
  <w:style w:type="paragraph" w:customStyle="1" w:styleId="xl75">
    <w:name w:val="xl75"/>
    <w:basedOn w:val="prastasis"/>
    <w:rsid w:val="009975CB"/>
    <w:pPr>
      <w:spacing w:before="100" w:beforeAutospacing="1" w:after="100" w:afterAutospacing="1"/>
      <w:jc w:val="center"/>
      <w:textAlignment w:val="center"/>
    </w:pPr>
    <w:rPr>
      <w:rFonts w:ascii="Times New Roman" w:hAnsi="Times New Roman"/>
      <w:sz w:val="24"/>
      <w:szCs w:val="24"/>
    </w:rPr>
  </w:style>
  <w:style w:type="paragraph" w:customStyle="1" w:styleId="xl76">
    <w:name w:val="xl76"/>
    <w:basedOn w:val="prastasis"/>
    <w:rsid w:val="009975CB"/>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sz w:val="24"/>
      <w:szCs w:val="24"/>
    </w:rPr>
  </w:style>
  <w:style w:type="paragraph" w:styleId="Pataisymai">
    <w:name w:val="Revision"/>
    <w:hidden/>
    <w:uiPriority w:val="99"/>
    <w:semiHidden/>
    <w:rsid w:val="009975CB"/>
    <w:pPr>
      <w:spacing w:after="0" w:line="240" w:lineRule="auto"/>
    </w:pPr>
    <w:rPr>
      <w:rFonts w:ascii="TimesLT" w:eastAsia="Times New Roman" w:hAnsi="TimesLT" w:cs="Times New Roman"/>
      <w:kern w:val="0"/>
      <w:sz w:val="26"/>
      <w:szCs w:val="20"/>
      <w:lang w:val="en-US" w:eastAsia="lt-LT"/>
      <w14:ligatures w14:val="none"/>
    </w:rPr>
  </w:style>
  <w:style w:type="character" w:customStyle="1" w:styleId="markedcontent">
    <w:name w:val="markedcontent"/>
    <w:basedOn w:val="Numatytasispastraiposriftas"/>
    <w:rsid w:val="009975CB"/>
  </w:style>
  <w:style w:type="character" w:styleId="Neapdorotaspaminjimas">
    <w:name w:val="Unresolved Mention"/>
    <w:basedOn w:val="Numatytasispastraiposriftas"/>
    <w:uiPriority w:val="99"/>
    <w:semiHidden/>
    <w:unhideWhenUsed/>
    <w:rsid w:val="009975CB"/>
    <w:rPr>
      <w:color w:val="605E5C"/>
      <w:shd w:val="clear" w:color="auto" w:fill="E1DFDD"/>
    </w:rPr>
  </w:style>
  <w:style w:type="character" w:customStyle="1" w:styleId="fontstyle01">
    <w:name w:val="fontstyle01"/>
    <w:basedOn w:val="Numatytasispastraiposriftas"/>
    <w:rsid w:val="009975CB"/>
    <w:rPr>
      <w:rFonts w:ascii="Times-Roman" w:hAnsi="Times-Roman" w:hint="default"/>
      <w:b w:val="0"/>
      <w:bCs w:val="0"/>
      <w:i w:val="0"/>
      <w:iCs w:val="0"/>
      <w:color w:val="000000"/>
      <w:sz w:val="20"/>
      <w:szCs w:val="20"/>
    </w:rPr>
  </w:style>
  <w:style w:type="character" w:styleId="Perirtashipersaitas">
    <w:name w:val="FollowedHyperlink"/>
    <w:basedOn w:val="Numatytasispastraiposriftas"/>
    <w:uiPriority w:val="99"/>
    <w:semiHidden/>
    <w:unhideWhenUsed/>
    <w:rsid w:val="009975CB"/>
    <w:rPr>
      <w:color w:val="96607D"/>
      <w:u w:val="single"/>
    </w:rPr>
  </w:style>
  <w:style w:type="paragraph" w:customStyle="1" w:styleId="msonormal0">
    <w:name w:val="msonormal"/>
    <w:basedOn w:val="prastasis"/>
    <w:rsid w:val="009975CB"/>
    <w:pPr>
      <w:spacing w:before="100" w:beforeAutospacing="1" w:after="100" w:afterAutospacing="1"/>
    </w:pPr>
    <w:rPr>
      <w:rFonts w:ascii="Times New Roman" w:hAnsi="Times New Roman"/>
      <w:sz w:val="24"/>
      <w:szCs w:val="24"/>
    </w:rPr>
  </w:style>
  <w:style w:type="paragraph" w:customStyle="1" w:styleId="xl77">
    <w:name w:val="xl77"/>
    <w:basedOn w:val="prastasis"/>
    <w:rsid w:val="009975CB"/>
    <w:pPr>
      <w:spacing w:before="100" w:beforeAutospacing="1" w:after="100" w:afterAutospacing="1"/>
      <w:jc w:val="center"/>
    </w:pPr>
    <w:rPr>
      <w:rFonts w:ascii="Times New Roman" w:hAnsi="Times New Roman"/>
      <w:sz w:val="20"/>
    </w:rPr>
  </w:style>
  <w:style w:type="paragraph" w:customStyle="1" w:styleId="xl78">
    <w:name w:val="xl78"/>
    <w:basedOn w:val="prastasis"/>
    <w:rsid w:val="009975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0"/>
    </w:rPr>
  </w:style>
  <w:style w:type="paragraph" w:customStyle="1" w:styleId="xl79">
    <w:name w:val="xl79"/>
    <w:basedOn w:val="prastasis"/>
    <w:rsid w:val="009975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0"/>
    </w:rPr>
  </w:style>
  <w:style w:type="paragraph" w:customStyle="1" w:styleId="pavadinimas0">
    <w:name w:val="pavadinimas"/>
    <w:basedOn w:val="prastasis"/>
    <w:rsid w:val="00185C37"/>
    <w:pPr>
      <w:spacing w:before="100" w:beforeAutospacing="1" w:after="100" w:afterAutospacing="1"/>
    </w:pPr>
    <w:rPr>
      <w:rFonts w:ascii="Times New Roman" w:hAnsi="Times New Roman"/>
      <w:sz w:val="24"/>
      <w:szCs w:val="24"/>
    </w:rPr>
  </w:style>
  <w:style w:type="table" w:styleId="Lentelstinklelis">
    <w:name w:val="Table Grid"/>
    <w:basedOn w:val="prastojilentel"/>
    <w:uiPriority w:val="39"/>
    <w:rsid w:val="00CD400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F965B2"/>
    <w:rPr>
      <w:rFonts w:ascii="Times New Roman" w:hAnsi="Times New Roman"/>
      <w:sz w:val="24"/>
      <w:szCs w:val="24"/>
    </w:rPr>
  </w:style>
  <w:style w:type="paragraph" w:styleId="Pagrindiniotekstotrauka">
    <w:name w:val="Body Text Indent"/>
    <w:basedOn w:val="prastasis"/>
    <w:link w:val="PagrindiniotekstotraukaDiagrama"/>
    <w:uiPriority w:val="99"/>
    <w:semiHidden/>
    <w:unhideWhenUsed/>
    <w:rsid w:val="007A4F49"/>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7A4F49"/>
    <w:rPr>
      <w:rFonts w:ascii="TimesLT" w:eastAsia="Times New Roman" w:hAnsi="TimesLT" w:cs="Times New Roman"/>
      <w:kern w:val="0"/>
      <w:sz w:val="26"/>
      <w:szCs w:val="20"/>
      <w:lang w:eastAsia="lt-LT"/>
      <w14:ligatures w14:val="none"/>
    </w:rPr>
  </w:style>
  <w:style w:type="table" w:customStyle="1" w:styleId="Lentelstinklelis1">
    <w:name w:val="Lentelės tinklelis1"/>
    <w:basedOn w:val="prastojilentel"/>
    <w:next w:val="Lentelstinklelis"/>
    <w:uiPriority w:val="59"/>
    <w:rsid w:val="00996FC4"/>
    <w:pPr>
      <w:spacing w:after="0" w:line="240" w:lineRule="auto"/>
    </w:pPr>
    <w:rPr>
      <w:rFonts w:eastAsia="Calibri"/>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trat11">
    <w:name w:val="Antraštė 11"/>
    <w:basedOn w:val="prastasis"/>
    <w:next w:val="prastasis"/>
    <w:uiPriority w:val="9"/>
    <w:qFormat/>
    <w:rsid w:val="00B65E58"/>
    <w:pPr>
      <w:keepNext/>
      <w:keepLines/>
      <w:spacing w:before="360" w:after="80" w:line="278" w:lineRule="auto"/>
      <w:outlineLvl w:val="0"/>
    </w:pPr>
    <w:rPr>
      <w:rFonts w:ascii="Aptos Display" w:hAnsi="Aptos Display"/>
      <w:color w:val="0F4761"/>
      <w:kern w:val="2"/>
      <w:sz w:val="40"/>
      <w:szCs w:val="40"/>
      <w:lang w:eastAsia="en-US"/>
      <w14:ligatures w14:val="standardContextual"/>
    </w:rPr>
  </w:style>
  <w:style w:type="paragraph" w:customStyle="1" w:styleId="Antrat21">
    <w:name w:val="Antraštė 21"/>
    <w:basedOn w:val="prastasis"/>
    <w:next w:val="prastasis"/>
    <w:uiPriority w:val="9"/>
    <w:semiHidden/>
    <w:unhideWhenUsed/>
    <w:qFormat/>
    <w:rsid w:val="00B65E58"/>
    <w:pPr>
      <w:keepNext/>
      <w:keepLines/>
      <w:spacing w:before="160" w:after="80" w:line="278" w:lineRule="auto"/>
      <w:outlineLvl w:val="1"/>
    </w:pPr>
    <w:rPr>
      <w:rFonts w:ascii="Aptos Display" w:hAnsi="Aptos Display"/>
      <w:color w:val="0F4761"/>
      <w:kern w:val="2"/>
      <w:sz w:val="32"/>
      <w:szCs w:val="32"/>
      <w:lang w:eastAsia="en-US"/>
      <w14:ligatures w14:val="standardContextual"/>
    </w:rPr>
  </w:style>
  <w:style w:type="paragraph" w:customStyle="1" w:styleId="Antrat31">
    <w:name w:val="Antraštė 31"/>
    <w:basedOn w:val="prastasis"/>
    <w:next w:val="prastasis"/>
    <w:uiPriority w:val="9"/>
    <w:semiHidden/>
    <w:unhideWhenUsed/>
    <w:qFormat/>
    <w:rsid w:val="00B65E58"/>
    <w:pPr>
      <w:keepNext/>
      <w:keepLines/>
      <w:spacing w:before="160" w:after="80" w:line="278" w:lineRule="auto"/>
      <w:outlineLvl w:val="2"/>
    </w:pPr>
    <w:rPr>
      <w:rFonts w:ascii="Aptos" w:hAnsi="Aptos"/>
      <w:color w:val="0F4761"/>
      <w:kern w:val="2"/>
      <w:sz w:val="28"/>
      <w:szCs w:val="28"/>
      <w:lang w:eastAsia="en-US"/>
      <w14:ligatures w14:val="standardContextual"/>
    </w:rPr>
  </w:style>
  <w:style w:type="paragraph" w:customStyle="1" w:styleId="Antrat41">
    <w:name w:val="Antraštė 41"/>
    <w:basedOn w:val="prastasis"/>
    <w:next w:val="prastasis"/>
    <w:uiPriority w:val="9"/>
    <w:semiHidden/>
    <w:unhideWhenUsed/>
    <w:qFormat/>
    <w:rsid w:val="00B65E58"/>
    <w:pPr>
      <w:keepNext/>
      <w:keepLines/>
      <w:spacing w:before="80" w:after="40" w:line="278" w:lineRule="auto"/>
      <w:outlineLvl w:val="3"/>
    </w:pPr>
    <w:rPr>
      <w:rFonts w:ascii="Aptos" w:hAnsi="Aptos"/>
      <w:i/>
      <w:iCs/>
      <w:color w:val="0F4761"/>
      <w:kern w:val="2"/>
      <w:sz w:val="24"/>
      <w:szCs w:val="24"/>
      <w:lang w:eastAsia="en-US"/>
      <w14:ligatures w14:val="standardContextual"/>
    </w:rPr>
  </w:style>
  <w:style w:type="paragraph" w:customStyle="1" w:styleId="Antrat51">
    <w:name w:val="Antraštė 51"/>
    <w:basedOn w:val="prastasis"/>
    <w:next w:val="prastasis"/>
    <w:uiPriority w:val="9"/>
    <w:semiHidden/>
    <w:unhideWhenUsed/>
    <w:qFormat/>
    <w:rsid w:val="00B65E58"/>
    <w:pPr>
      <w:keepNext/>
      <w:keepLines/>
      <w:spacing w:before="80" w:after="40" w:line="278" w:lineRule="auto"/>
      <w:outlineLvl w:val="4"/>
    </w:pPr>
    <w:rPr>
      <w:rFonts w:ascii="Aptos" w:hAnsi="Aptos"/>
      <w:color w:val="0F4761"/>
      <w:kern w:val="2"/>
      <w:sz w:val="24"/>
      <w:szCs w:val="24"/>
      <w:lang w:eastAsia="en-US"/>
      <w14:ligatures w14:val="standardContextual"/>
    </w:rPr>
  </w:style>
  <w:style w:type="paragraph" w:customStyle="1" w:styleId="Antrat61">
    <w:name w:val="Antraštė 61"/>
    <w:basedOn w:val="prastasis"/>
    <w:next w:val="prastasis"/>
    <w:uiPriority w:val="9"/>
    <w:semiHidden/>
    <w:unhideWhenUsed/>
    <w:qFormat/>
    <w:rsid w:val="00B65E58"/>
    <w:pPr>
      <w:keepNext/>
      <w:keepLines/>
      <w:spacing w:before="40" w:line="278" w:lineRule="auto"/>
      <w:outlineLvl w:val="5"/>
    </w:pPr>
    <w:rPr>
      <w:rFonts w:ascii="Aptos" w:hAnsi="Aptos"/>
      <w:i/>
      <w:iCs/>
      <w:color w:val="595959"/>
      <w:kern w:val="2"/>
      <w:sz w:val="24"/>
      <w:szCs w:val="24"/>
      <w:lang w:eastAsia="en-US"/>
      <w14:ligatures w14:val="standardContextual"/>
    </w:rPr>
  </w:style>
  <w:style w:type="paragraph" w:customStyle="1" w:styleId="Antrat71">
    <w:name w:val="Antraštė 71"/>
    <w:basedOn w:val="prastasis"/>
    <w:next w:val="prastasis"/>
    <w:uiPriority w:val="9"/>
    <w:semiHidden/>
    <w:unhideWhenUsed/>
    <w:qFormat/>
    <w:rsid w:val="00B65E58"/>
    <w:pPr>
      <w:keepNext/>
      <w:keepLines/>
      <w:spacing w:before="40" w:line="278" w:lineRule="auto"/>
      <w:outlineLvl w:val="6"/>
    </w:pPr>
    <w:rPr>
      <w:rFonts w:ascii="Aptos" w:hAnsi="Aptos"/>
      <w:color w:val="595959"/>
      <w:kern w:val="2"/>
      <w:sz w:val="24"/>
      <w:szCs w:val="24"/>
      <w:lang w:eastAsia="en-US"/>
      <w14:ligatures w14:val="standardContextual"/>
    </w:rPr>
  </w:style>
  <w:style w:type="paragraph" w:customStyle="1" w:styleId="Antrat81">
    <w:name w:val="Antraštė 81"/>
    <w:basedOn w:val="prastasis"/>
    <w:next w:val="prastasis"/>
    <w:uiPriority w:val="9"/>
    <w:semiHidden/>
    <w:unhideWhenUsed/>
    <w:qFormat/>
    <w:rsid w:val="00B65E58"/>
    <w:pPr>
      <w:keepNext/>
      <w:keepLines/>
      <w:spacing w:line="278" w:lineRule="auto"/>
      <w:outlineLvl w:val="7"/>
    </w:pPr>
    <w:rPr>
      <w:rFonts w:ascii="Aptos" w:hAnsi="Aptos"/>
      <w:i/>
      <w:iCs/>
      <w:color w:val="272727"/>
      <w:kern w:val="2"/>
      <w:sz w:val="24"/>
      <w:szCs w:val="24"/>
      <w:lang w:eastAsia="en-US"/>
      <w14:ligatures w14:val="standardContextual"/>
    </w:rPr>
  </w:style>
  <w:style w:type="paragraph" w:customStyle="1" w:styleId="Antrat91">
    <w:name w:val="Antraštė 91"/>
    <w:basedOn w:val="prastasis"/>
    <w:next w:val="prastasis"/>
    <w:uiPriority w:val="9"/>
    <w:semiHidden/>
    <w:unhideWhenUsed/>
    <w:qFormat/>
    <w:rsid w:val="00B65E58"/>
    <w:pPr>
      <w:keepNext/>
      <w:keepLines/>
      <w:spacing w:line="278" w:lineRule="auto"/>
      <w:outlineLvl w:val="8"/>
    </w:pPr>
    <w:rPr>
      <w:rFonts w:ascii="Aptos" w:hAnsi="Aptos"/>
      <w:color w:val="272727"/>
      <w:kern w:val="2"/>
      <w:sz w:val="24"/>
      <w:szCs w:val="24"/>
      <w:lang w:eastAsia="en-US"/>
      <w14:ligatures w14:val="standardContextual"/>
    </w:rPr>
  </w:style>
  <w:style w:type="numbering" w:customStyle="1" w:styleId="Sraonra1">
    <w:name w:val="Sąrašo nėra1"/>
    <w:next w:val="Sraonra"/>
    <w:uiPriority w:val="99"/>
    <w:semiHidden/>
    <w:unhideWhenUsed/>
    <w:rsid w:val="00B65E58"/>
  </w:style>
  <w:style w:type="character" w:customStyle="1" w:styleId="Antrat1Diagrama">
    <w:name w:val="Antraštė 1 Diagrama"/>
    <w:basedOn w:val="Numatytasispastraiposriftas"/>
    <w:link w:val="Antrat1"/>
    <w:uiPriority w:val="9"/>
    <w:rsid w:val="00B65E58"/>
    <w:rPr>
      <w:rFonts w:ascii="Aptos Display" w:eastAsia="Times New Roman" w:hAnsi="Aptos Display" w:cs="Times New Roman"/>
      <w:color w:val="0F4761"/>
      <w:sz w:val="40"/>
      <w:szCs w:val="40"/>
    </w:rPr>
  </w:style>
  <w:style w:type="character" w:customStyle="1" w:styleId="Antrat2Diagrama">
    <w:name w:val="Antraštė 2 Diagrama"/>
    <w:basedOn w:val="Numatytasispastraiposriftas"/>
    <w:link w:val="Antrat2"/>
    <w:uiPriority w:val="9"/>
    <w:semiHidden/>
    <w:rsid w:val="00B65E58"/>
    <w:rPr>
      <w:rFonts w:ascii="Aptos Display" w:eastAsia="Times New Roman" w:hAnsi="Aptos Display" w:cs="Times New Roman"/>
      <w:color w:val="0F4761"/>
      <w:sz w:val="32"/>
      <w:szCs w:val="32"/>
    </w:rPr>
  </w:style>
  <w:style w:type="character" w:customStyle="1" w:styleId="Antrat3Diagrama">
    <w:name w:val="Antraštė 3 Diagrama"/>
    <w:basedOn w:val="Numatytasispastraiposriftas"/>
    <w:link w:val="Antrat3"/>
    <w:uiPriority w:val="9"/>
    <w:semiHidden/>
    <w:rsid w:val="00B65E58"/>
    <w:rPr>
      <w:rFonts w:eastAsia="Times New Roman" w:cs="Times New Roman"/>
      <w:color w:val="0F4761"/>
      <w:sz w:val="28"/>
      <w:szCs w:val="28"/>
    </w:rPr>
  </w:style>
  <w:style w:type="character" w:customStyle="1" w:styleId="Antrat4Diagrama">
    <w:name w:val="Antraštė 4 Diagrama"/>
    <w:basedOn w:val="Numatytasispastraiposriftas"/>
    <w:link w:val="Antrat4"/>
    <w:uiPriority w:val="9"/>
    <w:semiHidden/>
    <w:rsid w:val="00B65E58"/>
    <w:rPr>
      <w:rFonts w:eastAsia="Times New Roman" w:cs="Times New Roman"/>
      <w:i/>
      <w:iCs/>
      <w:color w:val="0F4761"/>
    </w:rPr>
  </w:style>
  <w:style w:type="character" w:customStyle="1" w:styleId="Antrat5Diagrama">
    <w:name w:val="Antraštė 5 Diagrama"/>
    <w:basedOn w:val="Numatytasispastraiposriftas"/>
    <w:link w:val="Antrat5"/>
    <w:uiPriority w:val="9"/>
    <w:semiHidden/>
    <w:rsid w:val="00B65E58"/>
    <w:rPr>
      <w:rFonts w:eastAsia="Times New Roman" w:cs="Times New Roman"/>
      <w:color w:val="0F4761"/>
    </w:rPr>
  </w:style>
  <w:style w:type="character" w:customStyle="1" w:styleId="Antrat6Diagrama">
    <w:name w:val="Antraštė 6 Diagrama"/>
    <w:basedOn w:val="Numatytasispastraiposriftas"/>
    <w:link w:val="Antrat6"/>
    <w:uiPriority w:val="9"/>
    <w:semiHidden/>
    <w:rsid w:val="00B65E58"/>
    <w:rPr>
      <w:rFonts w:eastAsia="Times New Roman" w:cs="Times New Roman"/>
      <w:i/>
      <w:iCs/>
      <w:color w:val="595959"/>
    </w:rPr>
  </w:style>
  <w:style w:type="character" w:customStyle="1" w:styleId="Antrat7Diagrama">
    <w:name w:val="Antraštė 7 Diagrama"/>
    <w:basedOn w:val="Numatytasispastraiposriftas"/>
    <w:link w:val="Antrat7"/>
    <w:uiPriority w:val="9"/>
    <w:semiHidden/>
    <w:rsid w:val="00B65E58"/>
    <w:rPr>
      <w:rFonts w:eastAsia="Times New Roman" w:cs="Times New Roman"/>
      <w:color w:val="595959"/>
    </w:rPr>
  </w:style>
  <w:style w:type="character" w:customStyle="1" w:styleId="Antrat8Diagrama">
    <w:name w:val="Antraštė 8 Diagrama"/>
    <w:basedOn w:val="Numatytasispastraiposriftas"/>
    <w:link w:val="Antrat8"/>
    <w:uiPriority w:val="9"/>
    <w:semiHidden/>
    <w:rsid w:val="00B65E58"/>
    <w:rPr>
      <w:rFonts w:eastAsia="Times New Roman" w:cs="Times New Roman"/>
      <w:i/>
      <w:iCs/>
      <w:color w:val="272727"/>
    </w:rPr>
  </w:style>
  <w:style w:type="character" w:customStyle="1" w:styleId="Antrat9Diagrama">
    <w:name w:val="Antraštė 9 Diagrama"/>
    <w:basedOn w:val="Numatytasispastraiposriftas"/>
    <w:link w:val="Antrat9"/>
    <w:uiPriority w:val="9"/>
    <w:semiHidden/>
    <w:rsid w:val="00B65E58"/>
    <w:rPr>
      <w:rFonts w:eastAsia="Times New Roman" w:cs="Times New Roman"/>
      <w:color w:val="272727"/>
    </w:rPr>
  </w:style>
  <w:style w:type="paragraph" w:customStyle="1" w:styleId="Paantrat1">
    <w:name w:val="Paantraštė1"/>
    <w:basedOn w:val="prastasis"/>
    <w:next w:val="prastasis"/>
    <w:uiPriority w:val="11"/>
    <w:qFormat/>
    <w:rsid w:val="00B65E58"/>
    <w:pPr>
      <w:numPr>
        <w:ilvl w:val="1"/>
      </w:numPr>
      <w:spacing w:after="160" w:line="278" w:lineRule="auto"/>
    </w:pPr>
    <w:rPr>
      <w:rFonts w:ascii="Aptos" w:hAnsi="Aptos"/>
      <w:color w:val="595959"/>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B65E58"/>
    <w:rPr>
      <w:rFonts w:eastAsia="Times New Roman" w:cs="Times New Roman"/>
      <w:color w:val="595959"/>
      <w:spacing w:val="15"/>
      <w:sz w:val="28"/>
      <w:szCs w:val="28"/>
    </w:rPr>
  </w:style>
  <w:style w:type="paragraph" w:customStyle="1" w:styleId="Citata1">
    <w:name w:val="Citata1"/>
    <w:basedOn w:val="prastasis"/>
    <w:next w:val="prastasis"/>
    <w:uiPriority w:val="29"/>
    <w:qFormat/>
    <w:rsid w:val="00B65E58"/>
    <w:pPr>
      <w:spacing w:before="160" w:after="160" w:line="278" w:lineRule="auto"/>
      <w:jc w:val="center"/>
    </w:pPr>
    <w:rPr>
      <w:rFonts w:ascii="Aptos" w:eastAsia="Aptos" w:hAnsi="Aptos"/>
      <w:i/>
      <w:iCs/>
      <w:color w:val="404040"/>
      <w:kern w:val="2"/>
      <w:sz w:val="24"/>
      <w:szCs w:val="24"/>
      <w:lang w:eastAsia="en-US"/>
      <w14:ligatures w14:val="standardContextual"/>
    </w:rPr>
  </w:style>
  <w:style w:type="character" w:customStyle="1" w:styleId="CitataDiagrama">
    <w:name w:val="Citata Diagrama"/>
    <w:basedOn w:val="Numatytasispastraiposriftas"/>
    <w:link w:val="Citata"/>
    <w:uiPriority w:val="29"/>
    <w:rsid w:val="00B65E58"/>
    <w:rPr>
      <w:i/>
      <w:iCs/>
      <w:color w:val="404040"/>
    </w:rPr>
  </w:style>
  <w:style w:type="character" w:customStyle="1" w:styleId="Rykuspabraukimas1">
    <w:name w:val="Ryškus pabraukimas1"/>
    <w:basedOn w:val="Numatytasispastraiposriftas"/>
    <w:uiPriority w:val="21"/>
    <w:qFormat/>
    <w:rsid w:val="00B65E58"/>
    <w:rPr>
      <w:i/>
      <w:iCs/>
      <w:color w:val="0F4761"/>
    </w:rPr>
  </w:style>
  <w:style w:type="paragraph" w:customStyle="1" w:styleId="Iskirtacitata1">
    <w:name w:val="Išskirta citata1"/>
    <w:basedOn w:val="prastasis"/>
    <w:next w:val="prastasis"/>
    <w:uiPriority w:val="30"/>
    <w:qFormat/>
    <w:rsid w:val="00B65E58"/>
    <w:pPr>
      <w:pBdr>
        <w:top w:val="single" w:sz="4" w:space="10" w:color="0F4761"/>
        <w:bottom w:val="single" w:sz="4" w:space="10" w:color="0F4761"/>
      </w:pBdr>
      <w:spacing w:before="360" w:after="360" w:line="278" w:lineRule="auto"/>
      <w:ind w:left="864" w:right="864"/>
      <w:jc w:val="center"/>
    </w:pPr>
    <w:rPr>
      <w:rFonts w:ascii="Aptos" w:eastAsia="Aptos" w:hAnsi="Aptos"/>
      <w:i/>
      <w:iCs/>
      <w:color w:val="0F4761"/>
      <w:kern w:val="2"/>
      <w:sz w:val="24"/>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B65E58"/>
    <w:rPr>
      <w:i/>
      <w:iCs/>
      <w:color w:val="0F4761"/>
    </w:rPr>
  </w:style>
  <w:style w:type="character" w:customStyle="1" w:styleId="Rykinuoroda1">
    <w:name w:val="Ryški nuoroda1"/>
    <w:basedOn w:val="Numatytasispastraiposriftas"/>
    <w:uiPriority w:val="32"/>
    <w:qFormat/>
    <w:rsid w:val="00B65E58"/>
    <w:rPr>
      <w:b/>
      <w:bCs/>
      <w:smallCaps/>
      <w:color w:val="0F4761"/>
      <w:spacing w:val="5"/>
    </w:rPr>
  </w:style>
  <w:style w:type="table" w:customStyle="1" w:styleId="Lentelstinklelis2">
    <w:name w:val="Lentelės tinklelis2"/>
    <w:basedOn w:val="prastojilentel"/>
    <w:next w:val="Lentelstinklelis"/>
    <w:uiPriority w:val="39"/>
    <w:rsid w:val="00B65E5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B65E58"/>
    <w:rPr>
      <w:rFonts w:ascii="Aptos" w:eastAsia="Aptos" w:hAnsi="Aptos"/>
      <w:kern w:val="2"/>
      <w:sz w:val="20"/>
      <w:lang w:eastAsia="en-US"/>
      <w14:ligatures w14:val="standardContextual"/>
    </w:rPr>
  </w:style>
  <w:style w:type="character" w:customStyle="1" w:styleId="PuslapioinaostekstasDiagrama">
    <w:name w:val="Puslapio išnašos tekstas Diagrama"/>
    <w:basedOn w:val="Numatytasispastraiposriftas"/>
    <w:link w:val="Puslapioinaostekstas"/>
    <w:uiPriority w:val="99"/>
    <w:semiHidden/>
    <w:rsid w:val="00B65E58"/>
    <w:rPr>
      <w:rFonts w:ascii="Aptos" w:eastAsia="Aptos" w:hAnsi="Aptos" w:cs="Times New Roman"/>
      <w:sz w:val="20"/>
      <w:szCs w:val="20"/>
    </w:rPr>
  </w:style>
  <w:style w:type="character" w:styleId="Puslapioinaosnuoroda">
    <w:name w:val="footnote reference"/>
    <w:basedOn w:val="Numatytasispastraiposriftas"/>
    <w:uiPriority w:val="99"/>
    <w:semiHidden/>
    <w:unhideWhenUsed/>
    <w:rsid w:val="00B65E58"/>
    <w:rPr>
      <w:vertAlign w:val="superscript"/>
    </w:rPr>
  </w:style>
  <w:style w:type="character" w:customStyle="1" w:styleId="Antrat1Diagrama1">
    <w:name w:val="Antraštė 1 Diagrama1"/>
    <w:basedOn w:val="Numatytasispastraiposriftas"/>
    <w:uiPriority w:val="9"/>
    <w:rsid w:val="00B65E58"/>
    <w:rPr>
      <w:rFonts w:asciiTheme="majorHAnsi" w:eastAsiaTheme="majorEastAsia" w:hAnsiTheme="majorHAnsi" w:cstheme="majorBidi"/>
      <w:color w:val="2F5496" w:themeColor="accent1" w:themeShade="BF"/>
      <w:kern w:val="0"/>
      <w:sz w:val="32"/>
      <w:szCs w:val="32"/>
      <w:lang w:eastAsia="lt-LT"/>
      <w14:ligatures w14:val="none"/>
    </w:rPr>
  </w:style>
  <w:style w:type="character" w:customStyle="1" w:styleId="Antrat2Diagrama1">
    <w:name w:val="Antraštė 2 Diagrama1"/>
    <w:basedOn w:val="Numatytasispastraiposriftas"/>
    <w:uiPriority w:val="9"/>
    <w:semiHidden/>
    <w:rsid w:val="00B65E58"/>
    <w:rPr>
      <w:rFonts w:asciiTheme="majorHAnsi" w:eastAsiaTheme="majorEastAsia" w:hAnsiTheme="majorHAnsi" w:cstheme="majorBidi"/>
      <w:color w:val="2F5496" w:themeColor="accent1" w:themeShade="BF"/>
      <w:kern w:val="0"/>
      <w:sz w:val="26"/>
      <w:szCs w:val="26"/>
      <w:lang w:eastAsia="lt-LT"/>
      <w14:ligatures w14:val="none"/>
    </w:rPr>
  </w:style>
  <w:style w:type="character" w:customStyle="1" w:styleId="Antrat3Diagrama1">
    <w:name w:val="Antraštė 3 Diagrama1"/>
    <w:basedOn w:val="Numatytasispastraiposriftas"/>
    <w:uiPriority w:val="9"/>
    <w:semiHidden/>
    <w:rsid w:val="00B65E58"/>
    <w:rPr>
      <w:rFonts w:asciiTheme="majorHAnsi" w:eastAsiaTheme="majorEastAsia" w:hAnsiTheme="majorHAnsi" w:cstheme="majorBidi"/>
      <w:color w:val="1F3763" w:themeColor="accent1" w:themeShade="7F"/>
      <w:kern w:val="0"/>
      <w:sz w:val="24"/>
      <w:szCs w:val="24"/>
      <w:lang w:eastAsia="lt-LT"/>
      <w14:ligatures w14:val="none"/>
    </w:rPr>
  </w:style>
  <w:style w:type="character" w:customStyle="1" w:styleId="Antrat4Diagrama1">
    <w:name w:val="Antraštė 4 Diagrama1"/>
    <w:basedOn w:val="Numatytasispastraiposriftas"/>
    <w:uiPriority w:val="9"/>
    <w:semiHidden/>
    <w:rsid w:val="00B65E58"/>
    <w:rPr>
      <w:rFonts w:asciiTheme="majorHAnsi" w:eastAsiaTheme="majorEastAsia" w:hAnsiTheme="majorHAnsi" w:cstheme="majorBidi"/>
      <w:i/>
      <w:iCs/>
      <w:color w:val="2F5496" w:themeColor="accent1" w:themeShade="BF"/>
      <w:kern w:val="0"/>
      <w:sz w:val="26"/>
      <w:szCs w:val="20"/>
      <w:lang w:eastAsia="lt-LT"/>
      <w14:ligatures w14:val="none"/>
    </w:rPr>
  </w:style>
  <w:style w:type="character" w:customStyle="1" w:styleId="Antrat5Diagrama1">
    <w:name w:val="Antraštė 5 Diagrama1"/>
    <w:basedOn w:val="Numatytasispastraiposriftas"/>
    <w:uiPriority w:val="9"/>
    <w:semiHidden/>
    <w:rsid w:val="00B65E58"/>
    <w:rPr>
      <w:rFonts w:asciiTheme="majorHAnsi" w:eastAsiaTheme="majorEastAsia" w:hAnsiTheme="majorHAnsi" w:cstheme="majorBidi"/>
      <w:color w:val="2F5496" w:themeColor="accent1" w:themeShade="BF"/>
      <w:kern w:val="0"/>
      <w:sz w:val="26"/>
      <w:szCs w:val="20"/>
      <w:lang w:eastAsia="lt-LT"/>
      <w14:ligatures w14:val="none"/>
    </w:rPr>
  </w:style>
  <w:style w:type="character" w:customStyle="1" w:styleId="Antrat6Diagrama1">
    <w:name w:val="Antraštė 6 Diagrama1"/>
    <w:basedOn w:val="Numatytasispastraiposriftas"/>
    <w:uiPriority w:val="9"/>
    <w:semiHidden/>
    <w:rsid w:val="00B65E58"/>
    <w:rPr>
      <w:rFonts w:asciiTheme="majorHAnsi" w:eastAsiaTheme="majorEastAsia" w:hAnsiTheme="majorHAnsi" w:cstheme="majorBidi"/>
      <w:color w:val="1F3763" w:themeColor="accent1" w:themeShade="7F"/>
      <w:kern w:val="0"/>
      <w:sz w:val="26"/>
      <w:szCs w:val="20"/>
      <w:lang w:eastAsia="lt-LT"/>
      <w14:ligatures w14:val="none"/>
    </w:rPr>
  </w:style>
  <w:style w:type="character" w:customStyle="1" w:styleId="Antrat7Diagrama1">
    <w:name w:val="Antraštė 7 Diagrama1"/>
    <w:basedOn w:val="Numatytasispastraiposriftas"/>
    <w:uiPriority w:val="9"/>
    <w:semiHidden/>
    <w:rsid w:val="00B65E58"/>
    <w:rPr>
      <w:rFonts w:asciiTheme="majorHAnsi" w:eastAsiaTheme="majorEastAsia" w:hAnsiTheme="majorHAnsi" w:cstheme="majorBidi"/>
      <w:i/>
      <w:iCs/>
      <w:color w:val="1F3763" w:themeColor="accent1" w:themeShade="7F"/>
      <w:kern w:val="0"/>
      <w:sz w:val="26"/>
      <w:szCs w:val="20"/>
      <w:lang w:eastAsia="lt-LT"/>
      <w14:ligatures w14:val="none"/>
    </w:rPr>
  </w:style>
  <w:style w:type="character" w:customStyle="1" w:styleId="Antrat8Diagrama1">
    <w:name w:val="Antraštė 8 Diagrama1"/>
    <w:basedOn w:val="Numatytasispastraiposriftas"/>
    <w:uiPriority w:val="9"/>
    <w:semiHidden/>
    <w:rsid w:val="00B65E58"/>
    <w:rPr>
      <w:rFonts w:asciiTheme="majorHAnsi" w:eastAsiaTheme="majorEastAsia" w:hAnsiTheme="majorHAnsi" w:cstheme="majorBidi"/>
      <w:color w:val="272727" w:themeColor="text1" w:themeTint="D8"/>
      <w:kern w:val="0"/>
      <w:sz w:val="21"/>
      <w:szCs w:val="21"/>
      <w:lang w:eastAsia="lt-LT"/>
      <w14:ligatures w14:val="none"/>
    </w:rPr>
  </w:style>
  <w:style w:type="character" w:customStyle="1" w:styleId="Antrat9Diagrama1">
    <w:name w:val="Antraštė 9 Diagrama1"/>
    <w:basedOn w:val="Numatytasispastraiposriftas"/>
    <w:uiPriority w:val="9"/>
    <w:semiHidden/>
    <w:rsid w:val="00B65E58"/>
    <w:rPr>
      <w:rFonts w:asciiTheme="majorHAnsi" w:eastAsiaTheme="majorEastAsia" w:hAnsiTheme="majorHAnsi" w:cstheme="majorBidi"/>
      <w:i/>
      <w:iCs/>
      <w:color w:val="272727" w:themeColor="text1" w:themeTint="D8"/>
      <w:kern w:val="0"/>
      <w:sz w:val="21"/>
      <w:szCs w:val="21"/>
      <w:lang w:eastAsia="lt-LT"/>
      <w14:ligatures w14:val="none"/>
    </w:rPr>
  </w:style>
  <w:style w:type="paragraph" w:styleId="Paantrat">
    <w:name w:val="Subtitle"/>
    <w:basedOn w:val="prastasis"/>
    <w:next w:val="prastasis"/>
    <w:link w:val="PaantratDiagrama"/>
    <w:uiPriority w:val="11"/>
    <w:qFormat/>
    <w:rsid w:val="00B65E58"/>
    <w:pPr>
      <w:numPr>
        <w:ilvl w:val="1"/>
      </w:numPr>
      <w:spacing w:after="160"/>
    </w:pPr>
    <w:rPr>
      <w:rFonts w:asciiTheme="minorHAnsi" w:hAnsiTheme="minorHAnsi"/>
      <w:color w:val="595959"/>
      <w:spacing w:val="15"/>
      <w:kern w:val="2"/>
      <w:sz w:val="28"/>
      <w:szCs w:val="28"/>
      <w:lang w:eastAsia="en-US"/>
      <w14:ligatures w14:val="standardContextual"/>
    </w:rPr>
  </w:style>
  <w:style w:type="character" w:customStyle="1" w:styleId="PaantratDiagrama1">
    <w:name w:val="Paantraštė Diagrama1"/>
    <w:basedOn w:val="Numatytasispastraiposriftas"/>
    <w:uiPriority w:val="11"/>
    <w:rsid w:val="00B65E58"/>
    <w:rPr>
      <w:rFonts w:eastAsiaTheme="minorEastAsia"/>
      <w:color w:val="5A5A5A" w:themeColor="text1" w:themeTint="A5"/>
      <w:spacing w:val="15"/>
      <w:kern w:val="0"/>
      <w:lang w:eastAsia="lt-LT"/>
      <w14:ligatures w14:val="none"/>
    </w:rPr>
  </w:style>
  <w:style w:type="paragraph" w:styleId="Citata">
    <w:name w:val="Quote"/>
    <w:basedOn w:val="prastasis"/>
    <w:next w:val="prastasis"/>
    <w:link w:val="CitataDiagrama"/>
    <w:uiPriority w:val="29"/>
    <w:qFormat/>
    <w:rsid w:val="00B65E58"/>
    <w:pPr>
      <w:spacing w:before="200" w:after="160"/>
      <w:ind w:left="864" w:right="864"/>
      <w:jc w:val="center"/>
    </w:pPr>
    <w:rPr>
      <w:rFonts w:asciiTheme="minorHAnsi" w:eastAsiaTheme="minorHAnsi" w:hAnsiTheme="minorHAnsi" w:cstheme="minorBidi"/>
      <w:i/>
      <w:iCs/>
      <w:color w:val="404040"/>
      <w:kern w:val="2"/>
      <w:sz w:val="22"/>
      <w:szCs w:val="22"/>
      <w:lang w:eastAsia="en-US"/>
      <w14:ligatures w14:val="standardContextual"/>
    </w:rPr>
  </w:style>
  <w:style w:type="character" w:customStyle="1" w:styleId="CitataDiagrama1">
    <w:name w:val="Citata Diagrama1"/>
    <w:basedOn w:val="Numatytasispastraiposriftas"/>
    <w:uiPriority w:val="29"/>
    <w:rsid w:val="00B65E58"/>
    <w:rPr>
      <w:rFonts w:ascii="TimesLT" w:eastAsia="Times New Roman" w:hAnsi="TimesLT" w:cs="Times New Roman"/>
      <w:i/>
      <w:iCs/>
      <w:color w:val="404040" w:themeColor="text1" w:themeTint="BF"/>
      <w:kern w:val="0"/>
      <w:sz w:val="26"/>
      <w:szCs w:val="20"/>
      <w:lang w:eastAsia="lt-LT"/>
      <w14:ligatures w14:val="none"/>
    </w:rPr>
  </w:style>
  <w:style w:type="character" w:styleId="Rykuspabraukimas">
    <w:name w:val="Intense Emphasis"/>
    <w:basedOn w:val="Numatytasispastraiposriftas"/>
    <w:uiPriority w:val="21"/>
    <w:qFormat/>
    <w:rsid w:val="00B65E58"/>
    <w:rPr>
      <w:i/>
      <w:iCs/>
      <w:color w:val="4472C4" w:themeColor="accent1"/>
    </w:rPr>
  </w:style>
  <w:style w:type="paragraph" w:styleId="Iskirtacitata">
    <w:name w:val="Intense Quote"/>
    <w:basedOn w:val="prastasis"/>
    <w:next w:val="prastasis"/>
    <w:link w:val="IskirtacitataDiagrama"/>
    <w:uiPriority w:val="30"/>
    <w:qFormat/>
    <w:rsid w:val="00B65E58"/>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kern w:val="2"/>
      <w:sz w:val="22"/>
      <w:szCs w:val="22"/>
      <w:lang w:eastAsia="en-US"/>
      <w14:ligatures w14:val="standardContextual"/>
    </w:rPr>
  </w:style>
  <w:style w:type="character" w:customStyle="1" w:styleId="IskirtacitataDiagrama1">
    <w:name w:val="Išskirta citata Diagrama1"/>
    <w:basedOn w:val="Numatytasispastraiposriftas"/>
    <w:uiPriority w:val="30"/>
    <w:rsid w:val="00B65E58"/>
    <w:rPr>
      <w:rFonts w:ascii="TimesLT" w:eastAsia="Times New Roman" w:hAnsi="TimesLT" w:cs="Times New Roman"/>
      <w:i/>
      <w:iCs/>
      <w:color w:val="4472C4" w:themeColor="accent1"/>
      <w:kern w:val="0"/>
      <w:sz w:val="26"/>
      <w:szCs w:val="20"/>
      <w:lang w:eastAsia="lt-LT"/>
      <w14:ligatures w14:val="none"/>
    </w:rPr>
  </w:style>
  <w:style w:type="character" w:styleId="Rykinuoroda">
    <w:name w:val="Intense Reference"/>
    <w:basedOn w:val="Numatytasispastraiposriftas"/>
    <w:uiPriority w:val="32"/>
    <w:qFormat/>
    <w:rsid w:val="00B65E58"/>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07651">
      <w:bodyDiv w:val="1"/>
      <w:marLeft w:val="0"/>
      <w:marRight w:val="0"/>
      <w:marTop w:val="0"/>
      <w:marBottom w:val="0"/>
      <w:divBdr>
        <w:top w:val="none" w:sz="0" w:space="0" w:color="auto"/>
        <w:left w:val="none" w:sz="0" w:space="0" w:color="auto"/>
        <w:bottom w:val="none" w:sz="0" w:space="0" w:color="auto"/>
        <w:right w:val="none" w:sz="0" w:space="0" w:color="auto"/>
      </w:divBdr>
    </w:div>
    <w:div w:id="341325178">
      <w:bodyDiv w:val="1"/>
      <w:marLeft w:val="0"/>
      <w:marRight w:val="0"/>
      <w:marTop w:val="0"/>
      <w:marBottom w:val="0"/>
      <w:divBdr>
        <w:top w:val="none" w:sz="0" w:space="0" w:color="auto"/>
        <w:left w:val="none" w:sz="0" w:space="0" w:color="auto"/>
        <w:bottom w:val="none" w:sz="0" w:space="0" w:color="auto"/>
        <w:right w:val="none" w:sz="0" w:space="0" w:color="auto"/>
      </w:divBdr>
    </w:div>
    <w:div w:id="1396932378">
      <w:bodyDiv w:val="1"/>
      <w:marLeft w:val="0"/>
      <w:marRight w:val="0"/>
      <w:marTop w:val="0"/>
      <w:marBottom w:val="0"/>
      <w:divBdr>
        <w:top w:val="none" w:sz="0" w:space="0" w:color="auto"/>
        <w:left w:val="none" w:sz="0" w:space="0" w:color="auto"/>
        <w:bottom w:val="none" w:sz="0" w:space="0" w:color="auto"/>
        <w:right w:val="none" w:sz="0" w:space="0" w:color="auto"/>
      </w:divBdr>
    </w:div>
    <w:div w:id="181282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E7FAF-374A-46D6-A0E3-185FB582D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26</Pages>
  <Words>41989</Words>
  <Characters>23935</Characters>
  <Application>Microsoft Office Word</Application>
  <DocSecurity>0</DocSecurity>
  <Lines>199</Lines>
  <Paragraphs>131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Mozūraitienė</dc:creator>
  <cp:keywords/>
  <dc:description/>
  <cp:lastModifiedBy>Indrė Karpienė</cp:lastModifiedBy>
  <cp:revision>7</cp:revision>
  <cp:lastPrinted>2025-03-26T05:54:00Z</cp:lastPrinted>
  <dcterms:created xsi:type="dcterms:W3CDTF">2025-03-31T07:44:00Z</dcterms:created>
  <dcterms:modified xsi:type="dcterms:W3CDTF">2025-04-01T07:10:00Z</dcterms:modified>
</cp:coreProperties>
</file>